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64FF6F" w14:textId="624F4360" w:rsidR="00010936" w:rsidRPr="00010936" w:rsidRDefault="00010936" w:rsidP="00010936">
      <w:pPr>
        <w:widowControl w:val="0"/>
        <w:tabs>
          <w:tab w:val="right" w:pos="9639"/>
        </w:tabs>
        <w:spacing w:after="0" w:line="240" w:lineRule="auto"/>
        <w:jc w:val="left"/>
        <w:rPr>
          <w:rFonts w:ascii="Arial" w:eastAsia="Times New Roman" w:hAnsi="Arial"/>
          <w:b/>
          <w:bCs/>
          <w:i/>
          <w:sz w:val="24"/>
          <w:szCs w:val="24"/>
          <w:lang w:val="en-GB" w:eastAsia="en-US"/>
        </w:rPr>
      </w:pPr>
      <w:r w:rsidRPr="00010936">
        <w:rPr>
          <w:rFonts w:ascii="Arial" w:eastAsia="Times New Roman" w:hAnsi="Arial" w:cs="Arial"/>
          <w:b/>
          <w:bCs/>
          <w:sz w:val="24"/>
          <w:szCs w:val="24"/>
          <w:lang w:val="en-GB" w:eastAsia="en-US"/>
        </w:rPr>
        <w:t xml:space="preserve">3GPP TSG-RAN </w:t>
      </w:r>
      <w:r w:rsidRPr="00010936">
        <w:rPr>
          <w:rFonts w:ascii="Arial" w:eastAsia="Times New Roman" w:hAnsi="Arial" w:cs="Arial"/>
          <w:b/>
          <w:sz w:val="24"/>
          <w:szCs w:val="24"/>
          <w:lang w:val="en-GB" w:eastAsia="en-US"/>
        </w:rPr>
        <w:t>WG2 Meeting #1</w:t>
      </w:r>
      <w:r w:rsidR="009918F1">
        <w:rPr>
          <w:rFonts w:ascii="Arial" w:eastAsia="Times New Roman" w:hAnsi="Arial" w:cs="Arial"/>
          <w:b/>
          <w:sz w:val="24"/>
          <w:szCs w:val="24"/>
          <w:lang w:val="en-GB" w:eastAsia="en-US"/>
        </w:rPr>
        <w:t>2</w:t>
      </w:r>
      <w:r w:rsidR="00F97031">
        <w:rPr>
          <w:rFonts w:ascii="Arial" w:eastAsia="Times New Roman" w:hAnsi="Arial" w:cs="Arial"/>
          <w:b/>
          <w:sz w:val="24"/>
          <w:szCs w:val="24"/>
          <w:lang w:val="en-GB" w:eastAsia="en-US"/>
        </w:rPr>
        <w:t>2</w:t>
      </w:r>
      <w:r w:rsidRPr="00010936">
        <w:rPr>
          <w:rFonts w:ascii="Arial" w:eastAsia="Times New Roman" w:hAnsi="Arial"/>
          <w:b/>
          <w:bCs/>
          <w:sz w:val="24"/>
          <w:szCs w:val="24"/>
          <w:lang w:val="en-GB" w:eastAsia="en-US"/>
        </w:rPr>
        <w:tab/>
      </w:r>
      <w:r w:rsidR="008455A5" w:rsidRPr="008455A5">
        <w:rPr>
          <w:rFonts w:ascii="Arial" w:eastAsia="Times New Roman" w:hAnsi="Arial"/>
          <w:b/>
          <w:bCs/>
          <w:sz w:val="24"/>
          <w:szCs w:val="24"/>
          <w:lang w:val="en-GB" w:eastAsia="en-US"/>
        </w:rPr>
        <w:t>R2-2305472</w:t>
      </w:r>
    </w:p>
    <w:p w14:paraId="77A7E7F0" w14:textId="585D40BC" w:rsidR="00010936" w:rsidRPr="00557614" w:rsidRDefault="00AF3D8B" w:rsidP="00010936">
      <w:pPr>
        <w:tabs>
          <w:tab w:val="left" w:pos="1985"/>
          <w:tab w:val="right" w:pos="9639"/>
        </w:tabs>
        <w:spacing w:after="100" w:afterAutospacing="1" w:line="240" w:lineRule="auto"/>
        <w:rPr>
          <w:rFonts w:ascii="Arial" w:eastAsia="Times New Roman" w:hAnsi="Arial" w:cs="Arial"/>
          <w:b/>
          <w:sz w:val="24"/>
          <w:szCs w:val="24"/>
          <w:lang w:val="en-GB" w:eastAsia="en-US"/>
        </w:rPr>
      </w:pPr>
      <w:r w:rsidRPr="00AF3D8B">
        <w:rPr>
          <w:rFonts w:ascii="Arial" w:eastAsia="Times New Roman" w:hAnsi="Arial" w:cs="Arial"/>
          <w:b/>
          <w:sz w:val="24"/>
          <w:szCs w:val="24"/>
          <w:lang w:val="en-GB" w:eastAsia="en-US"/>
        </w:rPr>
        <w:t xml:space="preserve">Incheon, </w:t>
      </w:r>
      <w:r w:rsidR="00B77453" w:rsidRPr="00B77453">
        <w:rPr>
          <w:rFonts w:ascii="Arial" w:eastAsia="Times New Roman" w:hAnsi="Arial" w:cs="Arial"/>
          <w:b/>
          <w:sz w:val="24"/>
          <w:szCs w:val="24"/>
          <w:lang w:val="en-GB" w:eastAsia="en-US"/>
        </w:rPr>
        <w:t>Korea</w:t>
      </w:r>
      <w:r w:rsidR="00C57B93">
        <w:rPr>
          <w:rFonts w:ascii="Arial" w:eastAsia="Times New Roman" w:hAnsi="Arial" w:cs="Arial"/>
          <w:b/>
          <w:sz w:val="24"/>
          <w:szCs w:val="24"/>
          <w:lang w:val="en-GB" w:eastAsia="en-US"/>
        </w:rPr>
        <w:t xml:space="preserve">, </w:t>
      </w:r>
      <w:r w:rsidR="00833FE1" w:rsidRPr="00833FE1">
        <w:rPr>
          <w:rFonts w:ascii="Arial" w:eastAsia="Times New Roman" w:hAnsi="Arial" w:cs="Arial"/>
          <w:b/>
          <w:sz w:val="24"/>
          <w:szCs w:val="24"/>
          <w:lang w:val="en-GB" w:eastAsia="en-US"/>
        </w:rPr>
        <w:t>May 22-26, 2023</w:t>
      </w:r>
    </w:p>
    <w:p w14:paraId="7811E7C9" w14:textId="77777777" w:rsidR="006D3016" w:rsidRPr="009918F1" w:rsidRDefault="006D3016" w:rsidP="00250190">
      <w:pPr>
        <w:widowControl w:val="0"/>
        <w:spacing w:after="0"/>
        <w:jc w:val="left"/>
        <w:rPr>
          <w:rFonts w:ascii="Arial" w:eastAsia="Times New Roman" w:hAnsi="Arial"/>
          <w:b/>
          <w:bCs/>
          <w:sz w:val="24"/>
        </w:rPr>
      </w:pPr>
    </w:p>
    <w:p w14:paraId="61F5F757" w14:textId="5F5994C3" w:rsidR="006D3016" w:rsidRPr="00250190" w:rsidRDefault="006D3016" w:rsidP="00250190">
      <w:pPr>
        <w:tabs>
          <w:tab w:val="left" w:pos="1985"/>
        </w:tabs>
        <w:overflowPunct/>
        <w:autoSpaceDE/>
        <w:autoSpaceDN/>
        <w:adjustRightInd/>
        <w:spacing w:after="120"/>
        <w:jc w:val="left"/>
        <w:textAlignment w:val="auto"/>
        <w:rPr>
          <w:rFonts w:ascii="Arial" w:eastAsia="MS Mincho" w:hAnsi="Arial" w:cs="Arial"/>
          <w:b/>
          <w:bCs/>
          <w:sz w:val="24"/>
          <w:lang w:val="en-GB"/>
        </w:rPr>
      </w:pPr>
      <w:r w:rsidRPr="00202323">
        <w:rPr>
          <w:rFonts w:ascii="Arial" w:eastAsia="MS Mincho" w:hAnsi="Arial" w:cs="Arial"/>
          <w:b/>
          <w:bCs/>
          <w:sz w:val="24"/>
          <w:lang w:val="en-GB" w:eastAsia="en-US"/>
        </w:rPr>
        <w:t>Agenda item:</w:t>
      </w:r>
      <w:r w:rsidRPr="00202323">
        <w:rPr>
          <w:rFonts w:ascii="Arial" w:eastAsia="MS Mincho" w:hAnsi="Arial" w:cs="Arial"/>
          <w:b/>
          <w:bCs/>
          <w:sz w:val="24"/>
          <w:lang w:val="en-GB" w:eastAsia="en-US"/>
        </w:rPr>
        <w:tab/>
      </w:r>
      <w:r w:rsidR="00860B49">
        <w:rPr>
          <w:rFonts w:ascii="Arial" w:eastAsia="MS Mincho" w:hAnsi="Arial" w:cs="Arial"/>
          <w:b/>
          <w:bCs/>
          <w:sz w:val="24"/>
          <w:lang w:val="en-GB" w:eastAsia="en-US"/>
        </w:rPr>
        <w:t>7</w:t>
      </w:r>
      <w:r w:rsidR="009E1EF8">
        <w:rPr>
          <w:rFonts w:ascii="Arial" w:eastAsia="MS Mincho" w:hAnsi="Arial" w:cs="Arial"/>
          <w:b/>
          <w:bCs/>
          <w:sz w:val="24"/>
          <w:lang w:val="en-GB" w:eastAsia="en-US"/>
        </w:rPr>
        <w:t>.</w:t>
      </w:r>
      <w:r w:rsidR="00D25F76">
        <w:rPr>
          <w:rFonts w:ascii="Arial" w:eastAsia="MS Mincho" w:hAnsi="Arial" w:cs="Arial"/>
          <w:b/>
          <w:bCs/>
          <w:sz w:val="24"/>
          <w:lang w:val="en-GB" w:eastAsia="en-US"/>
        </w:rPr>
        <w:t>19.2</w:t>
      </w:r>
    </w:p>
    <w:p w14:paraId="341E9F0C" w14:textId="2FDE4501" w:rsidR="00E30B2C" w:rsidRPr="00250190" w:rsidRDefault="006D3016" w:rsidP="00250190">
      <w:pPr>
        <w:tabs>
          <w:tab w:val="left" w:pos="1985"/>
        </w:tabs>
        <w:overflowPunct/>
        <w:autoSpaceDE/>
        <w:autoSpaceDN/>
        <w:adjustRightInd/>
        <w:ind w:left="1985" w:hanging="1985"/>
        <w:jc w:val="left"/>
        <w:textAlignment w:val="auto"/>
        <w:rPr>
          <w:rFonts w:ascii="Arial" w:eastAsia="Times New Roman" w:hAnsi="Arial" w:cs="Arial"/>
          <w:b/>
          <w:bCs/>
          <w:sz w:val="24"/>
          <w:lang w:val="en-GB" w:eastAsia="en-US"/>
        </w:rPr>
      </w:pPr>
      <w:r w:rsidRPr="00250190">
        <w:rPr>
          <w:rFonts w:ascii="Arial" w:eastAsia="Times New Roman" w:hAnsi="Arial" w:cs="Arial"/>
          <w:b/>
          <w:bCs/>
          <w:sz w:val="24"/>
          <w:lang w:val="en-GB" w:eastAsia="en-US"/>
        </w:rPr>
        <w:t>Source:</w:t>
      </w:r>
      <w:r w:rsidRPr="00250190">
        <w:rPr>
          <w:rFonts w:ascii="Arial" w:eastAsia="Times New Roman" w:hAnsi="Arial" w:cs="Arial"/>
          <w:b/>
          <w:bCs/>
          <w:sz w:val="24"/>
          <w:lang w:val="en-GB" w:eastAsia="en-US"/>
        </w:rPr>
        <w:tab/>
      </w:r>
      <w:r w:rsidR="00A94940" w:rsidRPr="00250190">
        <w:rPr>
          <w:rFonts w:ascii="Arial" w:hAnsi="Arial" w:cs="Arial"/>
          <w:b/>
          <w:sz w:val="24"/>
          <w:lang w:val="en-GB"/>
        </w:rPr>
        <w:t xml:space="preserve">Huawei, </w:t>
      </w:r>
      <w:proofErr w:type="spellStart"/>
      <w:r w:rsidR="00A94940" w:rsidRPr="00250190">
        <w:rPr>
          <w:rFonts w:ascii="Arial" w:hAnsi="Arial" w:cs="Arial"/>
          <w:b/>
          <w:sz w:val="24"/>
          <w:lang w:val="en-GB"/>
        </w:rPr>
        <w:t>HiSilicon</w:t>
      </w:r>
      <w:proofErr w:type="spellEnd"/>
    </w:p>
    <w:p w14:paraId="15C84C0E" w14:textId="4B74ACBB" w:rsidR="006D3016" w:rsidRPr="00A6509D" w:rsidRDefault="006D3016" w:rsidP="00250190">
      <w:pPr>
        <w:tabs>
          <w:tab w:val="left" w:pos="1985"/>
        </w:tabs>
        <w:overflowPunct/>
        <w:autoSpaceDE/>
        <w:autoSpaceDN/>
        <w:adjustRightInd/>
        <w:ind w:left="1985" w:hanging="1985"/>
        <w:jc w:val="left"/>
        <w:textAlignment w:val="auto"/>
        <w:rPr>
          <w:rFonts w:ascii="Arial" w:eastAsia="Times New Roman" w:hAnsi="Arial" w:cs="Arial"/>
          <w:b/>
          <w:bCs/>
          <w:sz w:val="24"/>
          <w:lang w:val="en-GB" w:eastAsia="en-US"/>
        </w:rPr>
      </w:pPr>
      <w:r w:rsidRPr="00250190">
        <w:rPr>
          <w:rFonts w:ascii="Arial" w:eastAsia="Times New Roman" w:hAnsi="Arial" w:cs="Arial"/>
          <w:b/>
          <w:bCs/>
          <w:sz w:val="24"/>
          <w:lang w:val="en-GB" w:eastAsia="en-US"/>
        </w:rPr>
        <w:t>Title:</w:t>
      </w:r>
      <w:r w:rsidRPr="00250190">
        <w:rPr>
          <w:rFonts w:ascii="Arial" w:eastAsia="Times New Roman" w:hAnsi="Arial" w:cs="Arial"/>
          <w:b/>
          <w:bCs/>
          <w:sz w:val="24"/>
          <w:lang w:val="en-GB" w:eastAsia="en-US"/>
        </w:rPr>
        <w:tab/>
      </w:r>
      <w:r w:rsidR="00704188" w:rsidRPr="00704188">
        <w:rPr>
          <w:rFonts w:ascii="Arial" w:eastAsia="Times New Roman" w:hAnsi="Arial" w:cs="Arial"/>
          <w:b/>
          <w:bCs/>
          <w:sz w:val="24"/>
          <w:lang w:val="en-GB" w:eastAsia="en-US"/>
        </w:rPr>
        <w:t xml:space="preserve">Discussion on enhanced </w:t>
      </w:r>
      <w:proofErr w:type="spellStart"/>
      <w:r w:rsidR="00704188" w:rsidRPr="00704188">
        <w:rPr>
          <w:rFonts w:ascii="Arial" w:eastAsia="Times New Roman" w:hAnsi="Arial" w:cs="Arial"/>
          <w:b/>
          <w:bCs/>
          <w:sz w:val="24"/>
          <w:lang w:val="en-GB" w:eastAsia="en-US"/>
        </w:rPr>
        <w:t>eDRX</w:t>
      </w:r>
      <w:proofErr w:type="spellEnd"/>
      <w:r w:rsidR="00704188" w:rsidRPr="00704188">
        <w:rPr>
          <w:rFonts w:ascii="Arial" w:eastAsia="Times New Roman" w:hAnsi="Arial" w:cs="Arial"/>
          <w:b/>
          <w:bCs/>
          <w:sz w:val="24"/>
          <w:lang w:val="en-GB" w:eastAsia="en-US"/>
        </w:rPr>
        <w:t xml:space="preserve"> in RRC_INACTIVE</w:t>
      </w:r>
    </w:p>
    <w:p w14:paraId="50E7E573" w14:textId="77777777" w:rsidR="006D3016" w:rsidRPr="00A6509D" w:rsidRDefault="006D3016" w:rsidP="00250190">
      <w:pPr>
        <w:tabs>
          <w:tab w:val="left" w:pos="1985"/>
        </w:tabs>
        <w:overflowPunct/>
        <w:autoSpaceDE/>
        <w:autoSpaceDN/>
        <w:adjustRightInd/>
        <w:jc w:val="left"/>
        <w:textAlignment w:val="auto"/>
        <w:rPr>
          <w:rFonts w:ascii="Arial" w:eastAsia="Times New Roman" w:hAnsi="Arial" w:cs="Arial"/>
          <w:b/>
          <w:bCs/>
          <w:sz w:val="24"/>
          <w:lang w:val="en-GB" w:eastAsia="en-US"/>
        </w:rPr>
      </w:pPr>
      <w:bookmarkStart w:id="0" w:name="_Hlk506366071"/>
      <w:r w:rsidRPr="00A6509D">
        <w:rPr>
          <w:rFonts w:ascii="Arial" w:eastAsia="Times New Roman" w:hAnsi="Arial" w:cs="Arial"/>
          <w:b/>
          <w:bCs/>
          <w:sz w:val="24"/>
          <w:lang w:val="en-GB" w:eastAsia="en-US"/>
        </w:rPr>
        <w:t>Document for:</w:t>
      </w:r>
      <w:r w:rsidRPr="00A6509D">
        <w:rPr>
          <w:rFonts w:ascii="Arial" w:eastAsia="Times New Roman" w:hAnsi="Arial" w:cs="Arial"/>
          <w:b/>
          <w:bCs/>
          <w:sz w:val="24"/>
          <w:lang w:val="en-GB" w:eastAsia="en-US"/>
        </w:rPr>
        <w:tab/>
        <w:t>Discussion and Decision</w:t>
      </w:r>
      <w:bookmarkEnd w:id="0"/>
    </w:p>
    <w:p w14:paraId="507B30A5" w14:textId="3D9CCEF6" w:rsidR="00046518" w:rsidRPr="008E5499" w:rsidRDefault="00CD1FF7" w:rsidP="0083014F">
      <w:pPr>
        <w:pStyle w:val="1"/>
        <w:numPr>
          <w:ilvl w:val="0"/>
          <w:numId w:val="7"/>
        </w:numPr>
      </w:pPr>
      <w:r w:rsidRPr="00A6509D">
        <w:t>Introduction</w:t>
      </w:r>
    </w:p>
    <w:p w14:paraId="05CC3273" w14:textId="0DB2165D" w:rsidR="00274D21" w:rsidRPr="005F7E57" w:rsidRDefault="009774CE" w:rsidP="00C003BE">
      <w:pPr>
        <w:spacing w:after="120" w:line="240" w:lineRule="auto"/>
        <w:rPr>
          <w:sz w:val="21"/>
          <w:szCs w:val="21"/>
          <w:lang w:val="en-GB"/>
        </w:rPr>
      </w:pPr>
      <w:r w:rsidRPr="005F7E57">
        <w:rPr>
          <w:sz w:val="21"/>
          <w:szCs w:val="21"/>
          <w:lang w:val="en-GB"/>
        </w:rPr>
        <w:t>In RAN</w:t>
      </w:r>
      <w:r w:rsidR="00754B15">
        <w:rPr>
          <w:sz w:val="21"/>
          <w:szCs w:val="21"/>
          <w:lang w:val="en-GB"/>
        </w:rPr>
        <w:t>2</w:t>
      </w:r>
      <w:r w:rsidRPr="005F7E57">
        <w:rPr>
          <w:sz w:val="21"/>
          <w:szCs w:val="21"/>
          <w:lang w:val="en-GB"/>
        </w:rPr>
        <w:t>#</w:t>
      </w:r>
      <w:r w:rsidR="00754B15">
        <w:rPr>
          <w:sz w:val="21"/>
          <w:szCs w:val="21"/>
          <w:lang w:val="en-GB"/>
        </w:rPr>
        <w:t>121</w:t>
      </w:r>
      <w:r w:rsidR="004633C6">
        <w:rPr>
          <w:sz w:val="21"/>
          <w:szCs w:val="21"/>
          <w:lang w:val="en-GB"/>
        </w:rPr>
        <w:t>e</w:t>
      </w:r>
      <w:r w:rsidR="0064191F" w:rsidRPr="005F7E57">
        <w:rPr>
          <w:sz w:val="21"/>
          <w:szCs w:val="21"/>
          <w:lang w:val="en-GB"/>
        </w:rPr>
        <w:t xml:space="preserve">, </w:t>
      </w:r>
      <w:r w:rsidR="00C13F98" w:rsidRPr="005F7E57">
        <w:rPr>
          <w:sz w:val="21"/>
          <w:szCs w:val="21"/>
          <w:lang w:val="en-GB"/>
        </w:rPr>
        <w:t xml:space="preserve">the following </w:t>
      </w:r>
      <w:r w:rsidR="00754B15">
        <w:rPr>
          <w:sz w:val="21"/>
          <w:szCs w:val="21"/>
          <w:lang w:val="en-GB"/>
        </w:rPr>
        <w:t xml:space="preserve">agreements on enhanced </w:t>
      </w:r>
      <w:proofErr w:type="spellStart"/>
      <w:r w:rsidR="00754B15">
        <w:rPr>
          <w:sz w:val="21"/>
          <w:szCs w:val="21"/>
          <w:lang w:val="en-GB"/>
        </w:rPr>
        <w:t>eDRX</w:t>
      </w:r>
      <w:proofErr w:type="spellEnd"/>
      <w:r w:rsidR="00754B15">
        <w:rPr>
          <w:sz w:val="21"/>
          <w:szCs w:val="21"/>
          <w:lang w:val="en-GB"/>
        </w:rPr>
        <w:t xml:space="preserve"> in RRC_INACITVE</w:t>
      </w:r>
      <w:r w:rsidR="00C13F98" w:rsidRPr="005F7E57">
        <w:rPr>
          <w:sz w:val="21"/>
          <w:szCs w:val="21"/>
          <w:lang w:val="en-GB"/>
        </w:rPr>
        <w:t xml:space="preserve"> have been </w:t>
      </w:r>
      <w:r w:rsidR="00287D1A">
        <w:rPr>
          <w:sz w:val="21"/>
          <w:szCs w:val="21"/>
          <w:lang w:val="en-GB"/>
        </w:rPr>
        <w:t>achieved</w:t>
      </w:r>
      <w:r w:rsidR="00027A43" w:rsidRPr="005F7E57">
        <w:rPr>
          <w:sz w:val="21"/>
          <w:szCs w:val="21"/>
          <w:lang w:val="en-GB"/>
        </w:rPr>
        <w:t>.</w:t>
      </w:r>
      <w:r w:rsidR="0064191F" w:rsidRPr="005F7E57">
        <w:rPr>
          <w:sz w:val="21"/>
          <w:szCs w:val="21"/>
          <w:lang w:val="en-GB"/>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9"/>
      </w:tblGrid>
      <w:tr w:rsidR="00027A43" w14:paraId="6D6812B8" w14:textId="77777777" w:rsidTr="00027A43">
        <w:trPr>
          <w:jc w:val="center"/>
        </w:trPr>
        <w:tc>
          <w:tcPr>
            <w:tcW w:w="8999" w:type="dxa"/>
            <w:tcBorders>
              <w:top w:val="single" w:sz="4" w:space="0" w:color="auto"/>
              <w:left w:val="single" w:sz="4" w:space="0" w:color="auto"/>
              <w:bottom w:val="single" w:sz="4" w:space="0" w:color="auto"/>
              <w:right w:val="single" w:sz="4" w:space="0" w:color="auto"/>
            </w:tcBorders>
            <w:hideMark/>
          </w:tcPr>
          <w:p w14:paraId="018059DA" w14:textId="77777777" w:rsidR="00A94523" w:rsidRDefault="00A94523" w:rsidP="00A94523">
            <w:pPr>
              <w:pStyle w:val="Agreement"/>
              <w:spacing w:line="240" w:lineRule="auto"/>
              <w:ind w:leftChars="58" w:left="488"/>
              <w:jc w:val="left"/>
            </w:pPr>
            <w:r>
              <w:t xml:space="preserve">Introduce an optional UE capability with signalling for Rel-18 enhanced </w:t>
            </w:r>
            <w:proofErr w:type="spellStart"/>
            <w:r>
              <w:t>eDRX</w:t>
            </w:r>
            <w:proofErr w:type="spellEnd"/>
            <w:r>
              <w:t xml:space="preserve"> in RRC_INACTIVE.</w:t>
            </w:r>
          </w:p>
          <w:p w14:paraId="3403A523" w14:textId="77777777" w:rsidR="00A94523" w:rsidRDefault="00A94523" w:rsidP="00A94523">
            <w:pPr>
              <w:pStyle w:val="Agreement"/>
              <w:spacing w:line="240" w:lineRule="auto"/>
              <w:ind w:leftChars="58" w:left="488"/>
              <w:jc w:val="left"/>
            </w:pPr>
            <w:r>
              <w:t xml:space="preserve">UE can support Rel-18 enhanced </w:t>
            </w:r>
            <w:proofErr w:type="spellStart"/>
            <w:r>
              <w:t>eDRX</w:t>
            </w:r>
            <w:proofErr w:type="spellEnd"/>
            <w:r>
              <w:t xml:space="preserve">, only if it supports Rel-17 RRC_IDLE </w:t>
            </w:r>
            <w:proofErr w:type="spellStart"/>
            <w:r>
              <w:t>eDRX</w:t>
            </w:r>
            <w:proofErr w:type="spellEnd"/>
            <w:r>
              <w:t xml:space="preserve">. </w:t>
            </w:r>
            <w:r w:rsidRPr="004633C6">
              <w:rPr>
                <w:highlight w:val="yellow"/>
              </w:rPr>
              <w:t xml:space="preserve">TBD if it must also support Rel-17 RRC_INACTIVE </w:t>
            </w:r>
            <w:proofErr w:type="spellStart"/>
            <w:r w:rsidRPr="004633C6">
              <w:rPr>
                <w:highlight w:val="yellow"/>
              </w:rPr>
              <w:t>eDRX</w:t>
            </w:r>
            <w:proofErr w:type="spellEnd"/>
            <w:r w:rsidRPr="004633C6">
              <w:rPr>
                <w:highlight w:val="yellow"/>
              </w:rPr>
              <w:t>.</w:t>
            </w:r>
          </w:p>
          <w:p w14:paraId="0AE2F840" w14:textId="77777777" w:rsidR="00A94523" w:rsidRDefault="00A94523" w:rsidP="00A94523">
            <w:pPr>
              <w:pStyle w:val="Agreement"/>
              <w:spacing w:line="240" w:lineRule="auto"/>
              <w:ind w:leftChars="58" w:left="488"/>
              <w:jc w:val="left"/>
            </w:pPr>
            <w:r>
              <w:t xml:space="preserve">A cell can allow Rel-18 INACTIVE </w:t>
            </w:r>
            <w:proofErr w:type="spellStart"/>
            <w:r>
              <w:t>eDRX</w:t>
            </w:r>
            <w:proofErr w:type="spellEnd"/>
            <w:r>
              <w:t xml:space="preserve">, only if </w:t>
            </w:r>
            <w:proofErr w:type="spellStart"/>
            <w:r>
              <w:t>eDRX-AllowedIdle</w:t>
            </w:r>
            <w:proofErr w:type="spellEnd"/>
            <w:r>
              <w:t xml:space="preserve"> is configured. </w:t>
            </w:r>
            <w:r w:rsidRPr="004633C6">
              <w:rPr>
                <w:highlight w:val="yellow"/>
              </w:rPr>
              <w:t xml:space="preserve">TBD if it must also configure Rel-17 RRC_INACTIVE </w:t>
            </w:r>
            <w:proofErr w:type="spellStart"/>
            <w:r w:rsidRPr="004633C6">
              <w:rPr>
                <w:highlight w:val="yellow"/>
              </w:rPr>
              <w:t>eDRX</w:t>
            </w:r>
            <w:proofErr w:type="spellEnd"/>
            <w:r w:rsidRPr="004633C6">
              <w:rPr>
                <w:highlight w:val="yellow"/>
              </w:rPr>
              <w:t>.</w:t>
            </w:r>
            <w:r>
              <w:t xml:space="preserve"> </w:t>
            </w:r>
          </w:p>
          <w:p w14:paraId="61FE8AD7" w14:textId="77777777" w:rsidR="00A94523" w:rsidRDefault="00A94523" w:rsidP="00A94523">
            <w:pPr>
              <w:pStyle w:val="Agreement"/>
              <w:spacing w:line="240" w:lineRule="auto"/>
              <w:ind w:leftChars="58" w:left="488"/>
              <w:jc w:val="left"/>
            </w:pPr>
            <w:r>
              <w:t xml:space="preserve">UEs configured with Rel-18 enhanced INACTIVE </w:t>
            </w:r>
            <w:proofErr w:type="spellStart"/>
            <w:r>
              <w:t>eDRX</w:t>
            </w:r>
            <w:proofErr w:type="spellEnd"/>
            <w:r>
              <w:t xml:space="preserve"> should apply Rel-18 enhanced INACTIVE </w:t>
            </w:r>
            <w:proofErr w:type="spellStart"/>
            <w:r>
              <w:t>eDRX</w:t>
            </w:r>
            <w:proofErr w:type="spellEnd"/>
            <w:r>
              <w:t xml:space="preserve"> if Rel-18 enhanced INACTIVE </w:t>
            </w:r>
            <w:proofErr w:type="spellStart"/>
            <w:r>
              <w:t>eDRX</w:t>
            </w:r>
            <w:proofErr w:type="spellEnd"/>
            <w:r>
              <w:t xml:space="preserve"> is allowed in the serving cell, regardless of whether Rel-17 INACTIVE </w:t>
            </w:r>
            <w:proofErr w:type="spellStart"/>
            <w:r>
              <w:t>eDRX</w:t>
            </w:r>
            <w:proofErr w:type="spellEnd"/>
            <w:r>
              <w:t xml:space="preserve"> is allowed in the serving cell.</w:t>
            </w:r>
          </w:p>
          <w:p w14:paraId="7D2149AC" w14:textId="77777777" w:rsidR="00A94523" w:rsidRPr="00CF0650" w:rsidRDefault="00A94523" w:rsidP="00A94523">
            <w:pPr>
              <w:pStyle w:val="Agreement"/>
              <w:spacing w:line="240" w:lineRule="auto"/>
              <w:ind w:leftChars="58" w:left="488"/>
              <w:jc w:val="left"/>
            </w:pPr>
            <w:r>
              <w:t xml:space="preserve">UEs configured with Rel-18 enhanced INACTIVE </w:t>
            </w:r>
            <w:proofErr w:type="spellStart"/>
            <w:r>
              <w:t>eDRX</w:t>
            </w:r>
            <w:proofErr w:type="spellEnd"/>
            <w:r>
              <w:t xml:space="preserve"> should apply INACTIVE DRX if both Rel-18 enhanced INACTIVE </w:t>
            </w:r>
            <w:proofErr w:type="spellStart"/>
            <w:r>
              <w:t>eDRX</w:t>
            </w:r>
            <w:proofErr w:type="spellEnd"/>
            <w:r>
              <w:t xml:space="preserve"> and Rel-17 INACTIVE </w:t>
            </w:r>
            <w:proofErr w:type="spellStart"/>
            <w:r>
              <w:t>eDRX</w:t>
            </w:r>
            <w:proofErr w:type="spellEnd"/>
            <w:r>
              <w:t xml:space="preserve"> are not allowed in the serving cell.</w:t>
            </w:r>
          </w:p>
          <w:p w14:paraId="01143716" w14:textId="77777777" w:rsidR="00A94523" w:rsidRPr="00E21272" w:rsidRDefault="00A94523" w:rsidP="00A94523">
            <w:pPr>
              <w:pStyle w:val="Agreement"/>
              <w:spacing w:line="240" w:lineRule="auto"/>
              <w:ind w:leftChars="58" w:left="488"/>
              <w:jc w:val="left"/>
            </w:pPr>
            <w:r w:rsidRPr="004633C6">
              <w:rPr>
                <w:highlight w:val="yellow"/>
              </w:rPr>
              <w:t xml:space="preserve">Working assumption (pending specification complexity and NW complexity evaluation): UEs configured with Rel-18 enhanced INACTIVE </w:t>
            </w:r>
            <w:proofErr w:type="spellStart"/>
            <w:r w:rsidRPr="004633C6">
              <w:rPr>
                <w:highlight w:val="yellow"/>
              </w:rPr>
              <w:t>eDRX</w:t>
            </w:r>
            <w:proofErr w:type="spellEnd"/>
            <w:r w:rsidRPr="004633C6">
              <w:rPr>
                <w:highlight w:val="yellow"/>
              </w:rPr>
              <w:t xml:space="preserve"> should fall back to use Rel-17 INACTIVE </w:t>
            </w:r>
            <w:proofErr w:type="spellStart"/>
            <w:r w:rsidRPr="004633C6">
              <w:rPr>
                <w:highlight w:val="yellow"/>
              </w:rPr>
              <w:t>eDRX</w:t>
            </w:r>
            <w:proofErr w:type="spellEnd"/>
            <w:r w:rsidRPr="004633C6">
              <w:rPr>
                <w:highlight w:val="yellow"/>
              </w:rPr>
              <w:t xml:space="preserve"> (if capable and configured with Rel-17 INACTIVE </w:t>
            </w:r>
            <w:proofErr w:type="spellStart"/>
            <w:r w:rsidRPr="004633C6">
              <w:rPr>
                <w:highlight w:val="yellow"/>
              </w:rPr>
              <w:t>eDRX</w:t>
            </w:r>
            <w:proofErr w:type="spellEnd"/>
            <w:r w:rsidRPr="004633C6">
              <w:rPr>
                <w:highlight w:val="yellow"/>
              </w:rPr>
              <w:t xml:space="preserve">) if the Rel-18 enhanced INACTIVE </w:t>
            </w:r>
            <w:proofErr w:type="spellStart"/>
            <w:r w:rsidRPr="004633C6">
              <w:rPr>
                <w:highlight w:val="yellow"/>
              </w:rPr>
              <w:t>eDRX</w:t>
            </w:r>
            <w:proofErr w:type="spellEnd"/>
            <w:r w:rsidRPr="004633C6">
              <w:rPr>
                <w:highlight w:val="yellow"/>
              </w:rPr>
              <w:t xml:space="preserve"> is not allowed but the Rel-17 INACTIVE </w:t>
            </w:r>
            <w:proofErr w:type="spellStart"/>
            <w:r w:rsidRPr="004633C6">
              <w:rPr>
                <w:highlight w:val="yellow"/>
              </w:rPr>
              <w:t>eDRX</w:t>
            </w:r>
            <w:proofErr w:type="spellEnd"/>
            <w:r w:rsidRPr="004633C6">
              <w:rPr>
                <w:highlight w:val="yellow"/>
              </w:rPr>
              <w:t xml:space="preserve"> is allowed by the current cell. </w:t>
            </w:r>
            <w:proofErr w:type="spellStart"/>
            <w:r w:rsidRPr="004633C6">
              <w:rPr>
                <w:highlight w:val="yellow"/>
              </w:rPr>
              <w:t>gNB</w:t>
            </w:r>
            <w:proofErr w:type="spellEnd"/>
            <w:r w:rsidRPr="004633C6">
              <w:rPr>
                <w:highlight w:val="yellow"/>
              </w:rPr>
              <w:t xml:space="preserve"> has the possibility to configure both Rel-17 INACTIVE </w:t>
            </w:r>
            <w:proofErr w:type="spellStart"/>
            <w:r w:rsidRPr="004633C6">
              <w:rPr>
                <w:highlight w:val="yellow"/>
              </w:rPr>
              <w:t>eDRX</w:t>
            </w:r>
            <w:proofErr w:type="spellEnd"/>
            <w:r w:rsidRPr="004633C6">
              <w:rPr>
                <w:highlight w:val="yellow"/>
              </w:rPr>
              <w:t xml:space="preserve"> and Rel-18 INACTIVE </w:t>
            </w:r>
            <w:proofErr w:type="spellStart"/>
            <w:r w:rsidRPr="004633C6">
              <w:rPr>
                <w:highlight w:val="yellow"/>
              </w:rPr>
              <w:t>eDRX</w:t>
            </w:r>
            <w:proofErr w:type="spellEnd"/>
            <w:r w:rsidRPr="004633C6">
              <w:rPr>
                <w:highlight w:val="yellow"/>
              </w:rPr>
              <w:t xml:space="preserve">, allowing the UE to fall back to use Rel-17 INACTIVE </w:t>
            </w:r>
            <w:proofErr w:type="spellStart"/>
            <w:r w:rsidRPr="004633C6">
              <w:rPr>
                <w:highlight w:val="yellow"/>
              </w:rPr>
              <w:t>eDRX</w:t>
            </w:r>
            <w:proofErr w:type="spellEnd"/>
            <w:r w:rsidRPr="004633C6">
              <w:rPr>
                <w:highlight w:val="yellow"/>
              </w:rPr>
              <w:t>.</w:t>
            </w:r>
          </w:p>
          <w:p w14:paraId="1D512A22" w14:textId="77777777" w:rsidR="00A94523" w:rsidRDefault="00A94523" w:rsidP="00A94523">
            <w:pPr>
              <w:pStyle w:val="Agreement"/>
              <w:spacing w:line="240" w:lineRule="auto"/>
              <w:ind w:leftChars="58" w:left="488"/>
              <w:jc w:val="left"/>
            </w:pPr>
            <w:r>
              <w:t xml:space="preserve">Introduce a new IE for INACTIVE </w:t>
            </w:r>
            <w:proofErr w:type="spellStart"/>
            <w:r>
              <w:t>eDRX</w:t>
            </w:r>
            <w:proofErr w:type="spellEnd"/>
            <w:r>
              <w:t xml:space="preserve"> to include the </w:t>
            </w:r>
            <w:proofErr w:type="spellStart"/>
            <w:r>
              <w:t>eDRX</w:t>
            </w:r>
            <w:proofErr w:type="spellEnd"/>
            <w:r>
              <w:t xml:space="preserve"> cycle values larger than 10.24s.</w:t>
            </w:r>
          </w:p>
          <w:p w14:paraId="1B5B4130" w14:textId="77777777" w:rsidR="00A94523" w:rsidRDefault="00A94523" w:rsidP="00A94523">
            <w:pPr>
              <w:pStyle w:val="Agreement"/>
              <w:spacing w:line="240" w:lineRule="auto"/>
              <w:ind w:leftChars="58" w:left="488"/>
              <w:jc w:val="left"/>
            </w:pPr>
            <w:r>
              <w:t xml:space="preserve">Following cases are invalid: </w:t>
            </w:r>
          </w:p>
          <w:p w14:paraId="16E07FD1" w14:textId="77777777" w:rsidR="00A94523" w:rsidRDefault="00A94523" w:rsidP="00EE09E5">
            <w:pPr>
              <w:pStyle w:val="Agreement"/>
              <w:numPr>
                <w:ilvl w:val="0"/>
                <w:numId w:val="0"/>
              </w:numPr>
              <w:spacing w:line="240" w:lineRule="auto"/>
              <w:ind w:left="488"/>
              <w:jc w:val="left"/>
            </w:pPr>
            <w:r>
              <w:t xml:space="preserve">Case 1: UE is configured with a Rel-18 enhanced INACTIVE </w:t>
            </w:r>
            <w:proofErr w:type="spellStart"/>
            <w:r>
              <w:t>eDRX</w:t>
            </w:r>
            <w:proofErr w:type="spellEnd"/>
            <w:r>
              <w:t xml:space="preserve"> cycle but not configured with the IDLE </w:t>
            </w:r>
            <w:proofErr w:type="spellStart"/>
            <w:r>
              <w:t>eDRX</w:t>
            </w:r>
            <w:proofErr w:type="spellEnd"/>
            <w:r>
              <w:t xml:space="preserve"> cycle.</w:t>
            </w:r>
          </w:p>
          <w:p w14:paraId="3D94434D" w14:textId="77777777" w:rsidR="00A94523" w:rsidRDefault="00A94523" w:rsidP="00EE09E5">
            <w:pPr>
              <w:pStyle w:val="Agreement"/>
              <w:numPr>
                <w:ilvl w:val="0"/>
                <w:numId w:val="0"/>
              </w:numPr>
              <w:spacing w:line="240" w:lineRule="auto"/>
              <w:ind w:left="488"/>
              <w:jc w:val="left"/>
            </w:pPr>
            <w:r>
              <w:t xml:space="preserve">Case 2: UE is configured with a Rel-18 enhanced INACTIVE </w:t>
            </w:r>
            <w:proofErr w:type="spellStart"/>
            <w:r>
              <w:t>eDRX</w:t>
            </w:r>
            <w:proofErr w:type="spellEnd"/>
            <w:r>
              <w:t xml:space="preserve"> cycle longer than the IDLE </w:t>
            </w:r>
            <w:proofErr w:type="spellStart"/>
            <w:r>
              <w:t>eDRX</w:t>
            </w:r>
            <w:proofErr w:type="spellEnd"/>
            <w:r>
              <w:t xml:space="preserve"> cycle.</w:t>
            </w:r>
          </w:p>
          <w:p w14:paraId="5D93CF7E" w14:textId="77777777" w:rsidR="00A94523" w:rsidRDefault="00A94523" w:rsidP="00A94523">
            <w:pPr>
              <w:pStyle w:val="Agreement"/>
              <w:spacing w:line="240" w:lineRule="auto"/>
              <w:ind w:leftChars="58" w:left="488"/>
              <w:jc w:val="left"/>
            </w:pPr>
            <w:r>
              <w:t xml:space="preserve">RAN PTW length is mandatorily present within Rel-18 INACTIVE </w:t>
            </w:r>
            <w:proofErr w:type="spellStart"/>
            <w:r>
              <w:t>eDRX’s</w:t>
            </w:r>
            <w:proofErr w:type="spellEnd"/>
            <w:r>
              <w:t xml:space="preserve"> configuration.</w:t>
            </w:r>
          </w:p>
          <w:p w14:paraId="26E920C8" w14:textId="77777777" w:rsidR="00A94523" w:rsidRDefault="00A94523" w:rsidP="00A94523">
            <w:pPr>
              <w:pStyle w:val="Agreement"/>
              <w:spacing w:line="240" w:lineRule="auto"/>
              <w:ind w:leftChars="58" w:left="488"/>
              <w:jc w:val="left"/>
            </w:pPr>
            <w:r>
              <w:t xml:space="preserve">Use the same UE_ID_H as IDLE </w:t>
            </w:r>
            <w:proofErr w:type="spellStart"/>
            <w:r>
              <w:t>eDRX</w:t>
            </w:r>
            <w:proofErr w:type="spellEnd"/>
            <w:r>
              <w:t xml:space="preserve"> for calculating the PH for RAN paging when INACTIVE </w:t>
            </w:r>
            <w:proofErr w:type="spellStart"/>
            <w:r>
              <w:t>eDRX</w:t>
            </w:r>
            <w:proofErr w:type="spellEnd"/>
            <w:r>
              <w:t xml:space="preserve"> is longer than 10.24s.</w:t>
            </w:r>
          </w:p>
          <w:p w14:paraId="73FC2B23" w14:textId="77777777" w:rsidR="00A94523" w:rsidRDefault="00A94523" w:rsidP="00A94523">
            <w:pPr>
              <w:pStyle w:val="Agreement"/>
              <w:spacing w:line="240" w:lineRule="auto"/>
              <w:ind w:leftChars="58" w:left="488"/>
              <w:jc w:val="left"/>
            </w:pPr>
            <w:r>
              <w:t xml:space="preserve">Use </w:t>
            </w:r>
            <w:proofErr w:type="spellStart"/>
            <w:r>
              <w:t>TeDRX_RAN</w:t>
            </w:r>
            <w:proofErr w:type="spellEnd"/>
            <w:r>
              <w:t xml:space="preserve"> instead of TeDRX_CN to calculate the PH for RAN paging when </w:t>
            </w:r>
            <w:proofErr w:type="spellStart"/>
            <w:r>
              <w:t>TeDRX_RAN</w:t>
            </w:r>
            <w:proofErr w:type="spellEnd"/>
            <w:r>
              <w:t xml:space="preserve"> is longer than 10.24s.</w:t>
            </w:r>
          </w:p>
          <w:p w14:paraId="6AFA8302" w14:textId="77777777" w:rsidR="00A94523" w:rsidRDefault="00A94523" w:rsidP="00A94523">
            <w:pPr>
              <w:pStyle w:val="Agreement"/>
              <w:spacing w:line="240" w:lineRule="auto"/>
              <w:ind w:leftChars="58" w:left="488"/>
              <w:jc w:val="left"/>
            </w:pPr>
            <w:r>
              <w:t xml:space="preserve">For the overlapping PH, RAN PTW starting location is determined based on CN </w:t>
            </w:r>
            <w:proofErr w:type="spellStart"/>
            <w:r>
              <w:t>eDRX</w:t>
            </w:r>
            <w:proofErr w:type="spellEnd"/>
            <w:r>
              <w:t xml:space="preserve"> cycle.</w:t>
            </w:r>
          </w:p>
          <w:p w14:paraId="454E3AE4" w14:textId="77777777" w:rsidR="00A94523" w:rsidRDefault="00A94523" w:rsidP="00A94523">
            <w:pPr>
              <w:pStyle w:val="Agreement"/>
              <w:spacing w:line="240" w:lineRule="auto"/>
              <w:ind w:leftChars="58" w:left="488"/>
              <w:jc w:val="left"/>
            </w:pPr>
            <w:r>
              <w:t xml:space="preserve">For the non-overlapping PH, PTW starting location for RAN PTW is determined based on the CN </w:t>
            </w:r>
            <w:proofErr w:type="spellStart"/>
            <w:r>
              <w:t>eDRX</w:t>
            </w:r>
            <w:proofErr w:type="spellEnd"/>
            <w:r>
              <w:t xml:space="preserve"> cycle.</w:t>
            </w:r>
          </w:p>
          <w:p w14:paraId="4A0F3CDE" w14:textId="77777777" w:rsidR="00A94523" w:rsidRDefault="00A94523" w:rsidP="00A94523">
            <w:pPr>
              <w:pStyle w:val="Agreement"/>
              <w:spacing w:line="240" w:lineRule="auto"/>
              <w:ind w:leftChars="58" w:left="488"/>
              <w:jc w:val="left"/>
            </w:pPr>
            <w:r>
              <w:t>In an overlapped or non-overlapped PH: Within RAN PTW and outside CN PTW, T = RAN configured DRX cycle</w:t>
            </w:r>
          </w:p>
          <w:p w14:paraId="459EE2D8" w14:textId="77777777" w:rsidR="00A94523" w:rsidRDefault="00A94523" w:rsidP="00A94523">
            <w:pPr>
              <w:pStyle w:val="Agreement"/>
              <w:spacing w:line="240" w:lineRule="auto"/>
              <w:ind w:leftChars="58" w:left="488"/>
              <w:jc w:val="left"/>
            </w:pPr>
            <w:r w:rsidRPr="00F93FC5">
              <w:rPr>
                <w:highlight w:val="yellow"/>
              </w:rPr>
              <w:lastRenderedPageBreak/>
              <w:t>If this is even a valid case (we will decide later)</w:t>
            </w:r>
            <w:r>
              <w:t xml:space="preserve">: In an overlapped PH: </w:t>
            </w:r>
            <w:r w:rsidRPr="00236160">
              <w:t>Within CN PTW and outside RAN PTW, T = min {CN configured DRX cycle, default paging cycle broadcast in system information}.</w:t>
            </w:r>
          </w:p>
          <w:p w14:paraId="7B715C45" w14:textId="77777777" w:rsidR="00A94523" w:rsidRDefault="00A94523" w:rsidP="00A94523">
            <w:pPr>
              <w:pStyle w:val="Agreement"/>
              <w:spacing w:line="240" w:lineRule="auto"/>
              <w:ind w:leftChars="58" w:left="488"/>
              <w:jc w:val="left"/>
            </w:pPr>
            <w:r>
              <w:t>In an overlapped PH: Within both CN PTW and RAN PTW, T = min {CN configured DRX cycle, RAN configured DRX cycle, default paging cycle broadcast in system information}.</w:t>
            </w:r>
          </w:p>
          <w:p w14:paraId="250C8C1E" w14:textId="5435B5FA" w:rsidR="00A94523" w:rsidRPr="00A94523" w:rsidRDefault="00A94523" w:rsidP="00A94523">
            <w:pPr>
              <w:pStyle w:val="Agreement"/>
              <w:spacing w:line="240" w:lineRule="auto"/>
              <w:ind w:leftChars="58" w:left="488"/>
              <w:jc w:val="left"/>
            </w:pPr>
            <w:r>
              <w:t xml:space="preserve">Legacy </w:t>
            </w:r>
            <w:proofErr w:type="spellStart"/>
            <w:r>
              <w:t>systemInfoModification-eDRX</w:t>
            </w:r>
            <w:proofErr w:type="spellEnd"/>
            <w:r>
              <w:t xml:space="preserve"> indication in Short message and </w:t>
            </w:r>
            <w:proofErr w:type="spellStart"/>
            <w:r>
              <w:t>eDRX</w:t>
            </w:r>
            <w:proofErr w:type="spellEnd"/>
            <w:r>
              <w:t xml:space="preserve"> modification boundaries are also applicable for Rel-18 UEs configured with INACTIVE </w:t>
            </w:r>
            <w:proofErr w:type="spellStart"/>
            <w:r>
              <w:t>eDRX</w:t>
            </w:r>
            <w:proofErr w:type="spellEnd"/>
            <w:r>
              <w:t xml:space="preserve"> &gt; 10.24sec, and in this case, the CN </w:t>
            </w:r>
            <w:proofErr w:type="spellStart"/>
            <w:r>
              <w:t>eDRX</w:t>
            </w:r>
            <w:proofErr w:type="spellEnd"/>
            <w:r>
              <w:t xml:space="preserve"> cycle is used to compare with the modification period.</w:t>
            </w:r>
          </w:p>
        </w:tc>
      </w:tr>
    </w:tbl>
    <w:p w14:paraId="3C6C994C" w14:textId="77777777" w:rsidR="00BA1AF1" w:rsidRDefault="00BA1AF1" w:rsidP="00C003BE">
      <w:pPr>
        <w:spacing w:after="120" w:line="240" w:lineRule="auto"/>
        <w:rPr>
          <w:sz w:val="21"/>
          <w:lang w:val="en-GB"/>
        </w:rPr>
      </w:pPr>
    </w:p>
    <w:p w14:paraId="7A42B3EA" w14:textId="23EA038B" w:rsidR="00027A43" w:rsidRDefault="00A34223" w:rsidP="00C003BE">
      <w:pPr>
        <w:spacing w:after="120" w:line="240" w:lineRule="auto"/>
        <w:rPr>
          <w:sz w:val="20"/>
          <w:lang w:val="en-GB"/>
        </w:rPr>
      </w:pPr>
      <w:r w:rsidRPr="007263C8">
        <w:rPr>
          <w:sz w:val="21"/>
          <w:lang w:val="en-GB"/>
        </w:rPr>
        <w:t xml:space="preserve">In this paper, we will discuss some </w:t>
      </w:r>
      <w:r>
        <w:rPr>
          <w:sz w:val="21"/>
          <w:lang w:val="en-GB"/>
        </w:rPr>
        <w:t xml:space="preserve">INACTIVE </w:t>
      </w:r>
      <w:proofErr w:type="spellStart"/>
      <w:r>
        <w:rPr>
          <w:sz w:val="21"/>
          <w:lang w:val="en-GB"/>
        </w:rPr>
        <w:t>eDRX</w:t>
      </w:r>
      <w:proofErr w:type="spellEnd"/>
      <w:r w:rsidRPr="007263C8">
        <w:rPr>
          <w:sz w:val="21"/>
          <w:lang w:val="en-GB"/>
        </w:rPr>
        <w:t xml:space="preserve"> related </w:t>
      </w:r>
      <w:r w:rsidR="00F93FC5">
        <w:rPr>
          <w:sz w:val="21"/>
          <w:lang w:val="en-GB"/>
        </w:rPr>
        <w:t xml:space="preserve">open </w:t>
      </w:r>
      <w:r w:rsidRPr="007263C8">
        <w:rPr>
          <w:sz w:val="21"/>
          <w:lang w:val="en-GB"/>
        </w:rPr>
        <w:t>issues.</w:t>
      </w:r>
    </w:p>
    <w:p w14:paraId="4C817679" w14:textId="06BB87F1" w:rsidR="00027A43" w:rsidRPr="007A5AC6" w:rsidRDefault="00AE3E14" w:rsidP="002F180E">
      <w:pPr>
        <w:pStyle w:val="1"/>
        <w:numPr>
          <w:ilvl w:val="0"/>
          <w:numId w:val="7"/>
        </w:numPr>
        <w:pBdr>
          <w:top w:val="single" w:sz="12" w:space="4" w:color="auto"/>
        </w:pBdr>
      </w:pPr>
      <w:r w:rsidRPr="00A6509D">
        <w:t>Discussion</w:t>
      </w:r>
      <w:bookmarkStart w:id="1" w:name="OLE_LINK139"/>
      <w:bookmarkStart w:id="2" w:name="OLE_LINK140"/>
    </w:p>
    <w:p w14:paraId="6FE336B8" w14:textId="77777777" w:rsidR="00080C69" w:rsidRPr="00C835C8" w:rsidRDefault="00080C69" w:rsidP="00080C69">
      <w:pPr>
        <w:pStyle w:val="2"/>
        <w:numPr>
          <w:ilvl w:val="1"/>
          <w:numId w:val="7"/>
        </w:numPr>
        <w:spacing w:after="240"/>
        <w:rPr>
          <w:rFonts w:cs="Arial"/>
        </w:rPr>
      </w:pPr>
      <w:r w:rsidRPr="00C835C8">
        <w:rPr>
          <w:rFonts w:cs="Arial"/>
        </w:rPr>
        <w:t>UE capability</w:t>
      </w:r>
      <w:r>
        <w:rPr>
          <w:rFonts w:cs="Arial"/>
        </w:rPr>
        <w:t xml:space="preserve"> </w:t>
      </w:r>
      <w:r w:rsidRPr="005D073F">
        <w:rPr>
          <w:rFonts w:cs="Arial"/>
        </w:rPr>
        <w:t>and NW configuration</w:t>
      </w:r>
    </w:p>
    <w:p w14:paraId="7AB71A44" w14:textId="77777777" w:rsidR="00080C69" w:rsidRPr="00106C8A" w:rsidRDefault="00080C69" w:rsidP="00080C69">
      <w:pPr>
        <w:rPr>
          <w:sz w:val="21"/>
          <w:szCs w:val="21"/>
        </w:rPr>
      </w:pPr>
      <w:r w:rsidRPr="00106C8A">
        <w:rPr>
          <w:rFonts w:hint="eastAsia"/>
          <w:sz w:val="21"/>
          <w:szCs w:val="21"/>
        </w:rPr>
        <w:t>A</w:t>
      </w:r>
      <w:r w:rsidRPr="00106C8A">
        <w:rPr>
          <w:sz w:val="21"/>
          <w:szCs w:val="21"/>
        </w:rPr>
        <w:t>n optional UE capability with signaling for Rel-18 enhanced eDRX in RRC_INACTIVE is introduced. And it is agreed that UE can support Rel-18 enhanced eDRX, only if it supports Rel-17 RRC_IDLE eDRX.</w:t>
      </w:r>
    </w:p>
    <w:p w14:paraId="5D77926B" w14:textId="77777777" w:rsidR="00080C69" w:rsidRPr="00106C8A" w:rsidRDefault="00080C69" w:rsidP="00080C69">
      <w:pPr>
        <w:rPr>
          <w:sz w:val="21"/>
          <w:szCs w:val="21"/>
        </w:rPr>
      </w:pPr>
      <w:r w:rsidRPr="00106C8A">
        <w:rPr>
          <w:sz w:val="21"/>
          <w:szCs w:val="21"/>
        </w:rPr>
        <w:t xml:space="preserve">The relationship between the new Rel-18 enhanced INACTIVE eDRX indicator and existing </w:t>
      </w:r>
      <w:r w:rsidRPr="00106C8A">
        <w:rPr>
          <w:i/>
          <w:sz w:val="21"/>
          <w:szCs w:val="21"/>
        </w:rPr>
        <w:t>extendedDRX-CycleInactive-r17</w:t>
      </w:r>
      <w:r w:rsidRPr="00106C8A">
        <w:rPr>
          <w:sz w:val="21"/>
          <w:szCs w:val="21"/>
        </w:rPr>
        <w:t xml:space="preserve"> should be identified. One possible understanding is that the UE may indicate support for Rel-18 enhanced INACTIVE eDRX only if it supports </w:t>
      </w:r>
      <w:r w:rsidRPr="00106C8A">
        <w:rPr>
          <w:i/>
          <w:sz w:val="21"/>
          <w:szCs w:val="21"/>
        </w:rPr>
        <w:t>extendedDRX-CycleInactive-r17</w:t>
      </w:r>
      <w:r w:rsidRPr="00106C8A">
        <w:rPr>
          <w:sz w:val="21"/>
          <w:szCs w:val="21"/>
        </w:rPr>
        <w:t xml:space="preserve">. In this case, supporting Rel-18 enhanced INACTIVE eDRX implies that the UE also supports the eDRX in RRC_INACTIVE with values of 256, 512 and 1024 radio frames. Another possible understanding is that the new Rel-18 enhanced INACTIVE eDRX indicator is independent from existing </w:t>
      </w:r>
      <w:r w:rsidRPr="00106C8A">
        <w:rPr>
          <w:i/>
          <w:sz w:val="21"/>
          <w:szCs w:val="21"/>
        </w:rPr>
        <w:t>extendedDRX-CycleInactive-r17</w:t>
      </w:r>
      <w:r w:rsidRPr="00106C8A">
        <w:rPr>
          <w:sz w:val="21"/>
          <w:szCs w:val="21"/>
        </w:rPr>
        <w:t>. If the UE indicates support of Rel-18 enhanced INACTIVE eDRX, it means UE only supports the eDRX in RRC_INACTIVE with values from 20.48s to 10485.76s, i.e. hf2, hf4, hf8, hf16, hf32, hf64, hf128, hf256, hf512, hf1024. We think the former understanding is more realistic, i.e., UE can support Rel-18 enhanced eDRX, only if it supports Rel-17 RRC_INACTIVE eDRX.</w:t>
      </w:r>
    </w:p>
    <w:p w14:paraId="4F390C7B" w14:textId="60D60CFD" w:rsidR="00080C69" w:rsidRPr="00106C8A" w:rsidRDefault="00080C69" w:rsidP="00080C69">
      <w:pPr>
        <w:rPr>
          <w:b/>
          <w:sz w:val="21"/>
          <w:szCs w:val="21"/>
        </w:rPr>
      </w:pPr>
      <w:r w:rsidRPr="00106C8A">
        <w:rPr>
          <w:rFonts w:eastAsia="MS Gothic"/>
          <w:b/>
          <w:bCs/>
          <w:sz w:val="21"/>
          <w:szCs w:val="21"/>
          <w:lang w:eastAsia="ja-JP"/>
        </w:rPr>
        <w:t xml:space="preserve">Proposal </w:t>
      </w:r>
      <w:r w:rsidR="0007757D">
        <w:rPr>
          <w:rFonts w:eastAsia="MS Gothic"/>
          <w:b/>
          <w:bCs/>
          <w:sz w:val="21"/>
          <w:szCs w:val="21"/>
          <w:lang w:eastAsia="ja-JP"/>
        </w:rPr>
        <w:t>1</w:t>
      </w:r>
      <w:r w:rsidRPr="00106C8A">
        <w:rPr>
          <w:rFonts w:eastAsia="MS Gothic"/>
          <w:b/>
          <w:bCs/>
          <w:sz w:val="21"/>
          <w:szCs w:val="21"/>
          <w:lang w:eastAsia="ja-JP"/>
        </w:rPr>
        <w:t>: UE can support Rel-18 enhanced eDRX, only if it supports Rel-17 RRC_INACTIVE eDRX.</w:t>
      </w:r>
    </w:p>
    <w:p w14:paraId="5AA09CF4" w14:textId="77777777" w:rsidR="00080C69" w:rsidRPr="00106C8A" w:rsidRDefault="00080C69" w:rsidP="00080C69">
      <w:pPr>
        <w:rPr>
          <w:sz w:val="21"/>
          <w:szCs w:val="21"/>
        </w:rPr>
      </w:pPr>
      <w:r w:rsidRPr="00106C8A">
        <w:rPr>
          <w:sz w:val="21"/>
          <w:szCs w:val="21"/>
        </w:rPr>
        <w:t>Correspondingly, a cell can allow Rel-18 enhanced INACTIVE eDRX, only if Rel-17 RRC_INACTIVE eDRX is configured</w:t>
      </w:r>
      <w:r>
        <w:rPr>
          <w:sz w:val="21"/>
          <w:szCs w:val="21"/>
        </w:rPr>
        <w:t>.</w:t>
      </w:r>
    </w:p>
    <w:p w14:paraId="5EB22769" w14:textId="151801EA" w:rsidR="00080C69" w:rsidRPr="00106C8A" w:rsidRDefault="00080C69" w:rsidP="00080C69">
      <w:pPr>
        <w:rPr>
          <w:rFonts w:eastAsia="MS Gothic"/>
          <w:b/>
          <w:bCs/>
          <w:sz w:val="21"/>
          <w:szCs w:val="21"/>
          <w:lang w:eastAsia="ja-JP"/>
        </w:rPr>
      </w:pPr>
      <w:r w:rsidRPr="00106C8A">
        <w:rPr>
          <w:rFonts w:eastAsia="MS Gothic"/>
          <w:b/>
          <w:bCs/>
          <w:sz w:val="21"/>
          <w:szCs w:val="21"/>
          <w:lang w:eastAsia="ja-JP"/>
        </w:rPr>
        <w:t xml:space="preserve">Proposal </w:t>
      </w:r>
      <w:r w:rsidR="0007757D">
        <w:rPr>
          <w:rFonts w:eastAsia="MS Gothic"/>
          <w:b/>
          <w:bCs/>
          <w:sz w:val="21"/>
          <w:szCs w:val="21"/>
          <w:lang w:eastAsia="ja-JP"/>
        </w:rPr>
        <w:t>2</w:t>
      </w:r>
      <w:r w:rsidRPr="00106C8A">
        <w:rPr>
          <w:rFonts w:eastAsia="MS Gothic"/>
          <w:b/>
          <w:bCs/>
          <w:sz w:val="21"/>
          <w:szCs w:val="21"/>
          <w:lang w:eastAsia="ja-JP"/>
        </w:rPr>
        <w:t xml:space="preserve">: A cell can allow Rel-18 enhanced INACTIVE eDRX, only if Rel-17 RRC_INACTIVE eDRX is </w:t>
      </w:r>
      <w:bookmarkStart w:id="3" w:name="_Hlk134542241"/>
      <w:r w:rsidR="004A5C4C">
        <w:rPr>
          <w:rFonts w:eastAsia="MS Gothic"/>
          <w:b/>
          <w:bCs/>
          <w:sz w:val="21"/>
          <w:szCs w:val="21"/>
          <w:lang w:eastAsia="ja-JP"/>
        </w:rPr>
        <w:t>allowed</w:t>
      </w:r>
      <w:bookmarkEnd w:id="3"/>
      <w:r w:rsidRPr="00106C8A">
        <w:rPr>
          <w:rFonts w:eastAsia="MS Gothic"/>
          <w:b/>
          <w:bCs/>
          <w:sz w:val="21"/>
          <w:szCs w:val="21"/>
          <w:lang w:eastAsia="ja-JP"/>
        </w:rPr>
        <w:t>.</w:t>
      </w:r>
    </w:p>
    <w:p w14:paraId="4019DEA9" w14:textId="7B63D7B6" w:rsidR="00C835C8" w:rsidRPr="00C835C8" w:rsidRDefault="00C835C8" w:rsidP="00C835C8">
      <w:pPr>
        <w:pStyle w:val="2"/>
        <w:numPr>
          <w:ilvl w:val="1"/>
          <w:numId w:val="7"/>
        </w:numPr>
        <w:spacing w:after="240"/>
        <w:rPr>
          <w:rFonts w:cs="Arial"/>
        </w:rPr>
      </w:pPr>
      <w:r w:rsidRPr="00C835C8">
        <w:rPr>
          <w:rFonts w:cs="Arial"/>
        </w:rPr>
        <w:t>PTW mechanism</w:t>
      </w:r>
    </w:p>
    <w:p w14:paraId="7FDCC81A" w14:textId="41E55124" w:rsidR="00CE304E" w:rsidRDefault="000E10CE" w:rsidP="00334AE5">
      <w:pPr>
        <w:rPr>
          <w:sz w:val="21"/>
        </w:rPr>
      </w:pPr>
      <w:r>
        <w:rPr>
          <w:sz w:val="21"/>
        </w:rPr>
        <w:t xml:space="preserve">We first discuss the PTW length for CN PTW and RAN PTW, </w:t>
      </w:r>
      <w:r w:rsidR="00334AE5">
        <w:rPr>
          <w:sz w:val="21"/>
        </w:rPr>
        <w:t xml:space="preserve">according to agreements in </w:t>
      </w:r>
      <w:r w:rsidR="003808E3">
        <w:rPr>
          <w:sz w:val="21"/>
        </w:rPr>
        <w:t>RAN2#121</w:t>
      </w:r>
      <w:r w:rsidR="0011647E">
        <w:rPr>
          <w:sz w:val="21"/>
        </w:rPr>
        <w:t xml:space="preserve">, </w:t>
      </w:r>
      <w:r w:rsidR="0011647E" w:rsidRPr="0011647E">
        <w:rPr>
          <w:sz w:val="21"/>
        </w:rPr>
        <w:t>the RAN PTW length can be different from the CN PTW length</w:t>
      </w:r>
      <w:r w:rsidR="00334AE5">
        <w:rPr>
          <w:sz w:val="21"/>
        </w:rPr>
        <w:t>.</w:t>
      </w:r>
    </w:p>
    <w:tbl>
      <w:tblPr>
        <w:tblStyle w:val="af7"/>
        <w:tblW w:w="0" w:type="auto"/>
        <w:tblLook w:val="04A0" w:firstRow="1" w:lastRow="0" w:firstColumn="1" w:lastColumn="0" w:noHBand="0" w:noVBand="1"/>
      </w:tblPr>
      <w:tblGrid>
        <w:gridCol w:w="9628"/>
      </w:tblGrid>
      <w:tr w:rsidR="003808E3" w14:paraId="1A0938BE" w14:textId="77777777" w:rsidTr="003808E3">
        <w:tc>
          <w:tcPr>
            <w:tcW w:w="9628" w:type="dxa"/>
          </w:tcPr>
          <w:p w14:paraId="6ED29B20" w14:textId="77777777" w:rsidR="003808E3" w:rsidRPr="00B77740" w:rsidRDefault="003808E3" w:rsidP="003808E3">
            <w:pPr>
              <w:pStyle w:val="Agreement"/>
              <w:spacing w:line="240" w:lineRule="auto"/>
              <w:ind w:leftChars="58" w:left="488"/>
              <w:jc w:val="left"/>
            </w:pPr>
            <w:r w:rsidRPr="00B77740">
              <w:t xml:space="preserve">RAN2 confirms the R17 agreements made at RAN2#114 for enhanced INACTIVE </w:t>
            </w:r>
            <w:proofErr w:type="spellStart"/>
            <w:r w:rsidRPr="00B77740">
              <w:t>eDRX</w:t>
            </w:r>
            <w:proofErr w:type="spellEnd"/>
            <w:r w:rsidRPr="00B77740">
              <w:t xml:space="preserve">: </w:t>
            </w:r>
          </w:p>
          <w:p w14:paraId="53EF2FCA" w14:textId="3782005B" w:rsidR="003808E3" w:rsidRPr="003808E3" w:rsidRDefault="003808E3" w:rsidP="003808E3">
            <w:pPr>
              <w:pStyle w:val="Agreement"/>
              <w:numPr>
                <w:ilvl w:val="0"/>
                <w:numId w:val="0"/>
              </w:numPr>
              <w:ind w:leftChars="222" w:left="488"/>
            </w:pPr>
            <w:r w:rsidRPr="00B77740">
              <w:t>-</w:t>
            </w:r>
            <w:r w:rsidRPr="00B77740">
              <w:tab/>
              <w:t xml:space="preserve">It is up to RAN to configure the length for PTW for RAN paging, </w:t>
            </w:r>
            <w:r w:rsidRPr="003808E3">
              <w:rPr>
                <w:highlight w:val="yellow"/>
              </w:rPr>
              <w:t>the RAN PTW length can be different from the CN PTW length.</w:t>
            </w:r>
          </w:p>
        </w:tc>
      </w:tr>
    </w:tbl>
    <w:p w14:paraId="53F58A5A" w14:textId="67E0C01A" w:rsidR="00CE304E" w:rsidRPr="00D502F5" w:rsidRDefault="004A5C4C" w:rsidP="00D502F5">
      <w:pPr>
        <w:spacing w:before="240"/>
        <w:rPr>
          <w:rFonts w:eastAsia="MS Gothic"/>
          <w:b/>
          <w:bCs/>
          <w:sz w:val="21"/>
          <w:szCs w:val="22"/>
          <w:lang w:eastAsia="ja-JP"/>
        </w:rPr>
      </w:pPr>
      <w:r w:rsidRPr="00D502F5">
        <w:rPr>
          <w:rFonts w:eastAsia="MS Gothic"/>
          <w:b/>
          <w:bCs/>
          <w:sz w:val="21"/>
          <w:szCs w:val="22"/>
          <w:lang w:eastAsia="ja-JP"/>
        </w:rPr>
        <w:t xml:space="preserve">Observation 1: RAN2 </w:t>
      </w:r>
      <w:r>
        <w:rPr>
          <w:rFonts w:eastAsia="MS Gothic"/>
          <w:b/>
          <w:bCs/>
          <w:sz w:val="21"/>
          <w:szCs w:val="22"/>
          <w:lang w:eastAsia="ja-JP"/>
        </w:rPr>
        <w:t>(</w:t>
      </w:r>
      <w:r w:rsidR="004D298B">
        <w:rPr>
          <w:rFonts w:eastAsia="MS Gothic"/>
          <w:b/>
          <w:bCs/>
          <w:sz w:val="21"/>
          <w:szCs w:val="22"/>
          <w:lang w:eastAsia="ja-JP"/>
        </w:rPr>
        <w:t xml:space="preserve">at </w:t>
      </w:r>
      <w:r w:rsidRPr="00D502F5">
        <w:rPr>
          <w:rFonts w:eastAsia="MS Gothic"/>
          <w:b/>
          <w:bCs/>
          <w:sz w:val="21"/>
          <w:szCs w:val="22"/>
          <w:lang w:eastAsia="ja-JP"/>
        </w:rPr>
        <w:t>RAN2#121 meeting</w:t>
      </w:r>
      <w:r>
        <w:rPr>
          <w:rFonts w:eastAsia="MS Gothic"/>
          <w:b/>
          <w:bCs/>
          <w:sz w:val="21"/>
          <w:szCs w:val="22"/>
          <w:lang w:eastAsia="ja-JP"/>
        </w:rPr>
        <w:t xml:space="preserve">) </w:t>
      </w:r>
      <w:r w:rsidRPr="00D502F5">
        <w:rPr>
          <w:rFonts w:eastAsia="MS Gothic"/>
          <w:b/>
          <w:bCs/>
          <w:sz w:val="21"/>
          <w:szCs w:val="22"/>
          <w:lang w:eastAsia="ja-JP"/>
        </w:rPr>
        <w:t>has already agreed that the RAN PTW length can be different from the CN PTW length.</w:t>
      </w:r>
    </w:p>
    <w:p w14:paraId="6898FABC" w14:textId="1B63957F" w:rsidR="009F3159" w:rsidRDefault="00E71D76" w:rsidP="00C20D75">
      <w:pPr>
        <w:rPr>
          <w:sz w:val="21"/>
        </w:rPr>
      </w:pPr>
      <w:r>
        <w:rPr>
          <w:sz w:val="21"/>
        </w:rPr>
        <w:lastRenderedPageBreak/>
        <w:t>Besides</w:t>
      </w:r>
      <w:r w:rsidR="009F3159">
        <w:rPr>
          <w:sz w:val="21"/>
        </w:rPr>
        <w:t xml:space="preserve">, the determination of PTW length is </w:t>
      </w:r>
      <w:r>
        <w:rPr>
          <w:sz w:val="21"/>
        </w:rPr>
        <w:t xml:space="preserve">usually </w:t>
      </w:r>
      <w:r w:rsidR="00AF1B31">
        <w:rPr>
          <w:sz w:val="21"/>
        </w:rPr>
        <w:t>related to</w:t>
      </w:r>
      <w:r w:rsidR="009F3159">
        <w:rPr>
          <w:sz w:val="21"/>
        </w:rPr>
        <w:t xml:space="preserve"> </w:t>
      </w:r>
      <w:r w:rsidR="00AF1B31">
        <w:rPr>
          <w:sz w:val="21"/>
        </w:rPr>
        <w:t xml:space="preserve">DRX cycle value, for example, the PTW length is 4 times of DRX cycle. </w:t>
      </w:r>
      <w:r w:rsidR="0041328C">
        <w:rPr>
          <w:sz w:val="21"/>
        </w:rPr>
        <w:t>As</w:t>
      </w:r>
      <w:r w:rsidR="009C7414">
        <w:rPr>
          <w:sz w:val="21"/>
        </w:rPr>
        <w:t xml:space="preserve"> specified that</w:t>
      </w:r>
      <w:r w:rsidR="00AF1B31">
        <w:rPr>
          <w:sz w:val="21"/>
        </w:rPr>
        <w:t xml:space="preserve"> the INACTIVE DRX cycle is shorter than </w:t>
      </w:r>
      <w:r w:rsidR="0041328C" w:rsidRPr="0041328C">
        <w:rPr>
          <w:sz w:val="21"/>
        </w:rPr>
        <w:t xml:space="preserve">or equal to </w:t>
      </w:r>
      <w:r w:rsidR="00AF1B31">
        <w:rPr>
          <w:sz w:val="21"/>
        </w:rPr>
        <w:t xml:space="preserve">IDLE DRX cycle, the corresponding RAN PTW </w:t>
      </w:r>
      <w:r w:rsidR="009C7414">
        <w:rPr>
          <w:sz w:val="21"/>
        </w:rPr>
        <w:t>should be</w:t>
      </w:r>
      <w:r w:rsidR="0041328C">
        <w:rPr>
          <w:sz w:val="21"/>
        </w:rPr>
        <w:t xml:space="preserve"> </w:t>
      </w:r>
      <w:r w:rsidR="00AF1B31">
        <w:rPr>
          <w:sz w:val="21"/>
        </w:rPr>
        <w:t xml:space="preserve">shorter than </w:t>
      </w:r>
      <w:r w:rsidR="0041328C" w:rsidRPr="0041328C">
        <w:rPr>
          <w:sz w:val="21"/>
        </w:rPr>
        <w:t xml:space="preserve">or equal to </w:t>
      </w:r>
      <w:r w:rsidR="00AF1B31">
        <w:rPr>
          <w:sz w:val="21"/>
        </w:rPr>
        <w:t>the CN PTW</w:t>
      </w:r>
      <w:r w:rsidR="0041328C">
        <w:rPr>
          <w:sz w:val="21"/>
        </w:rPr>
        <w:t xml:space="preserve">, in this case, the </w:t>
      </w:r>
      <w:r w:rsidR="0041328C" w:rsidRPr="0041328C">
        <w:rPr>
          <w:sz w:val="21"/>
        </w:rPr>
        <w:t>same number of paging reception opportunities</w:t>
      </w:r>
      <w:r w:rsidR="0041328C">
        <w:rPr>
          <w:sz w:val="21"/>
        </w:rPr>
        <w:t xml:space="preserve"> can be provided</w:t>
      </w:r>
      <w:r>
        <w:rPr>
          <w:sz w:val="21"/>
        </w:rPr>
        <w:t>.</w:t>
      </w:r>
      <w:r w:rsidR="00473786">
        <w:rPr>
          <w:sz w:val="21"/>
        </w:rPr>
        <w:t xml:space="preserve"> A restriction on RAN PTW </w:t>
      </w:r>
      <w:r w:rsidR="00376921">
        <w:rPr>
          <w:sz w:val="21"/>
        </w:rPr>
        <w:t xml:space="preserve">length </w:t>
      </w:r>
      <w:r w:rsidR="001030CB">
        <w:rPr>
          <w:sz w:val="21"/>
        </w:rPr>
        <w:t>a</w:t>
      </w:r>
      <w:r w:rsidR="009C7414">
        <w:rPr>
          <w:sz w:val="21"/>
        </w:rPr>
        <w:t xml:space="preserve">lways </w:t>
      </w:r>
      <w:r w:rsidR="002234CB">
        <w:rPr>
          <w:sz w:val="21"/>
        </w:rPr>
        <w:t>being same as the</w:t>
      </w:r>
      <w:r w:rsidR="00473786">
        <w:rPr>
          <w:sz w:val="21"/>
        </w:rPr>
        <w:t xml:space="preserve"> CN PTW </w:t>
      </w:r>
      <w:r w:rsidR="00376921">
        <w:rPr>
          <w:sz w:val="21"/>
        </w:rPr>
        <w:t xml:space="preserve">length </w:t>
      </w:r>
      <w:r w:rsidR="00473786">
        <w:rPr>
          <w:sz w:val="21"/>
        </w:rPr>
        <w:t xml:space="preserve">is not </w:t>
      </w:r>
      <w:r w:rsidR="002234CB">
        <w:rPr>
          <w:sz w:val="21"/>
        </w:rPr>
        <w:t>preferred</w:t>
      </w:r>
      <w:r w:rsidR="00376921">
        <w:rPr>
          <w:sz w:val="21"/>
        </w:rPr>
        <w:t xml:space="preserve"> considering RAN implementation flexibility</w:t>
      </w:r>
      <w:r w:rsidR="00692890">
        <w:rPr>
          <w:sz w:val="21"/>
        </w:rPr>
        <w:t xml:space="preserve">, especially considering that </w:t>
      </w:r>
      <w:r w:rsidR="00692890" w:rsidRPr="00692890">
        <w:rPr>
          <w:sz w:val="21"/>
        </w:rPr>
        <w:t xml:space="preserve">RAN PTW length is </w:t>
      </w:r>
      <w:r w:rsidR="001F5293" w:rsidRPr="00692890">
        <w:rPr>
          <w:sz w:val="21"/>
        </w:rPr>
        <w:t xml:space="preserve">MANDATORILY </w:t>
      </w:r>
      <w:r w:rsidR="00692890" w:rsidRPr="00692890">
        <w:rPr>
          <w:sz w:val="21"/>
        </w:rPr>
        <w:t xml:space="preserve">present within Rel-18 INACTIVE </w:t>
      </w:r>
      <w:proofErr w:type="spellStart"/>
      <w:r w:rsidR="00692890" w:rsidRPr="00692890">
        <w:rPr>
          <w:sz w:val="21"/>
        </w:rPr>
        <w:t>eDRX’s</w:t>
      </w:r>
      <w:proofErr w:type="spellEnd"/>
      <w:r w:rsidR="00692890" w:rsidRPr="00692890">
        <w:rPr>
          <w:sz w:val="21"/>
        </w:rPr>
        <w:t xml:space="preserve"> configuration</w:t>
      </w:r>
      <w:r w:rsidR="002234CB">
        <w:rPr>
          <w:sz w:val="21"/>
        </w:rPr>
        <w:t xml:space="preserve"> which was agreed</w:t>
      </w:r>
      <w:r w:rsidR="00692890">
        <w:rPr>
          <w:sz w:val="21"/>
        </w:rPr>
        <w:t>.</w:t>
      </w:r>
    </w:p>
    <w:p w14:paraId="47174EB5" w14:textId="7F675C73" w:rsidR="00C20D75" w:rsidRDefault="00C20D75" w:rsidP="00C20D75">
      <w:pPr>
        <w:rPr>
          <w:rFonts w:eastAsia="MS Gothic"/>
          <w:b/>
          <w:bCs/>
          <w:sz w:val="21"/>
          <w:szCs w:val="22"/>
          <w:lang w:eastAsia="ja-JP"/>
        </w:rPr>
      </w:pPr>
      <w:r w:rsidRPr="00A52DD5">
        <w:rPr>
          <w:rFonts w:eastAsia="MS Gothic"/>
          <w:b/>
          <w:bCs/>
          <w:sz w:val="21"/>
          <w:szCs w:val="22"/>
          <w:lang w:eastAsia="ja-JP"/>
        </w:rPr>
        <w:t>Proposal</w:t>
      </w:r>
      <w:r w:rsidR="00A52DD5">
        <w:rPr>
          <w:rFonts w:eastAsia="MS Gothic"/>
          <w:b/>
          <w:bCs/>
          <w:sz w:val="21"/>
          <w:szCs w:val="22"/>
          <w:lang w:eastAsia="ja-JP"/>
        </w:rPr>
        <w:t xml:space="preserve"> </w:t>
      </w:r>
      <w:r w:rsidR="00EF7446">
        <w:rPr>
          <w:rFonts w:eastAsia="MS Gothic"/>
          <w:b/>
          <w:bCs/>
          <w:sz w:val="21"/>
          <w:szCs w:val="22"/>
          <w:lang w:eastAsia="ja-JP"/>
        </w:rPr>
        <w:t>3</w:t>
      </w:r>
      <w:r w:rsidRPr="00A52DD5">
        <w:rPr>
          <w:rFonts w:eastAsia="MS Gothic"/>
          <w:b/>
          <w:bCs/>
          <w:sz w:val="21"/>
          <w:szCs w:val="22"/>
          <w:lang w:eastAsia="ja-JP"/>
        </w:rPr>
        <w:t>: The RAN configured PTW length can be shorter or equal to the CN configured PTW length.</w:t>
      </w:r>
    </w:p>
    <w:p w14:paraId="15456D1F" w14:textId="7011FF1F" w:rsidR="007B23FA" w:rsidRDefault="00E208F7" w:rsidP="00C20D75">
      <w:pPr>
        <w:rPr>
          <w:sz w:val="21"/>
        </w:rPr>
      </w:pPr>
      <w:r>
        <w:rPr>
          <w:rFonts w:eastAsiaTheme="minorEastAsia"/>
          <w:bCs/>
          <w:sz w:val="21"/>
          <w:szCs w:val="22"/>
        </w:rPr>
        <w:t xml:space="preserve">If </w:t>
      </w:r>
      <w:r w:rsidR="007B23FA">
        <w:rPr>
          <w:rFonts w:eastAsiaTheme="minorEastAsia"/>
          <w:bCs/>
          <w:sz w:val="21"/>
          <w:szCs w:val="22"/>
        </w:rPr>
        <w:t xml:space="preserve">Proposal </w:t>
      </w:r>
      <w:r w:rsidR="00D57E4B">
        <w:rPr>
          <w:rFonts w:eastAsiaTheme="minorEastAsia"/>
          <w:bCs/>
          <w:sz w:val="21"/>
          <w:szCs w:val="22"/>
        </w:rPr>
        <w:t>3</w:t>
      </w:r>
      <w:r>
        <w:rPr>
          <w:rFonts w:eastAsiaTheme="minorEastAsia"/>
          <w:bCs/>
          <w:sz w:val="21"/>
          <w:szCs w:val="22"/>
        </w:rPr>
        <w:t xml:space="preserve"> is agreed</w:t>
      </w:r>
      <w:r w:rsidR="00DC4567">
        <w:rPr>
          <w:rFonts w:eastAsiaTheme="minorEastAsia"/>
          <w:bCs/>
          <w:sz w:val="21"/>
          <w:szCs w:val="22"/>
        </w:rPr>
        <w:t xml:space="preserve">, </w:t>
      </w:r>
      <w:r>
        <w:rPr>
          <w:rFonts w:eastAsiaTheme="minorEastAsia"/>
          <w:bCs/>
          <w:sz w:val="21"/>
          <w:szCs w:val="22"/>
        </w:rPr>
        <w:t>f</w:t>
      </w:r>
      <w:r w:rsidR="00DC4567" w:rsidRPr="00DC4567">
        <w:rPr>
          <w:rFonts w:eastAsiaTheme="minorEastAsia"/>
          <w:bCs/>
          <w:sz w:val="21"/>
          <w:szCs w:val="22"/>
        </w:rPr>
        <w:t>or a Rel-18 UE in RRC_INACTIVE, if both CN eDRX cycle and RAN eDRX cycle are longer than 10.24</w:t>
      </w:r>
      <w:r>
        <w:rPr>
          <w:rFonts w:eastAsiaTheme="minorEastAsia"/>
          <w:bCs/>
          <w:sz w:val="21"/>
          <w:szCs w:val="22"/>
        </w:rPr>
        <w:t>s</w:t>
      </w:r>
      <w:r w:rsidR="00DC4567" w:rsidRPr="00DC4567">
        <w:rPr>
          <w:rFonts w:eastAsiaTheme="minorEastAsia"/>
          <w:bCs/>
          <w:sz w:val="21"/>
          <w:szCs w:val="22"/>
        </w:rPr>
        <w:t>, there may be three kinds of</w:t>
      </w:r>
      <w:r>
        <w:rPr>
          <w:rFonts w:eastAsiaTheme="minorEastAsia"/>
          <w:bCs/>
          <w:sz w:val="21"/>
          <w:szCs w:val="22"/>
        </w:rPr>
        <w:t xml:space="preserve"> </w:t>
      </w:r>
      <w:r w:rsidR="00DC4567" w:rsidRPr="00DC4567">
        <w:rPr>
          <w:rFonts w:eastAsiaTheme="minorEastAsia"/>
          <w:bCs/>
          <w:sz w:val="21"/>
          <w:szCs w:val="22"/>
        </w:rPr>
        <w:t>PTW</w:t>
      </w:r>
      <w:r w:rsidRPr="00E208F7">
        <w:rPr>
          <w:rFonts w:hint="eastAsia"/>
          <w:sz w:val="21"/>
        </w:rPr>
        <w:t xml:space="preserve"> </w:t>
      </w:r>
      <w:r>
        <w:rPr>
          <w:sz w:val="21"/>
        </w:rPr>
        <w:t xml:space="preserve">as illustrated in Fig.1. </w:t>
      </w:r>
      <w:r w:rsidR="00E41ED8" w:rsidRPr="00B80098">
        <w:rPr>
          <w:sz w:val="21"/>
        </w:rPr>
        <w:t xml:space="preserve">In a </w:t>
      </w:r>
      <w:r w:rsidR="00E41ED8">
        <w:rPr>
          <w:sz w:val="21"/>
        </w:rPr>
        <w:t>non-</w:t>
      </w:r>
      <w:r w:rsidR="00E41ED8" w:rsidRPr="00B80098">
        <w:rPr>
          <w:sz w:val="21"/>
        </w:rPr>
        <w:t>overlapped PH</w:t>
      </w:r>
      <w:r w:rsidR="00E41ED8">
        <w:rPr>
          <w:sz w:val="21"/>
        </w:rPr>
        <w:t xml:space="preserve">, there is only </w:t>
      </w:r>
      <w:r w:rsidR="00E41ED8" w:rsidRPr="00CE304E">
        <w:rPr>
          <w:sz w:val="21"/>
        </w:rPr>
        <w:t>RAN PTW</w:t>
      </w:r>
      <w:r w:rsidR="00E41ED8">
        <w:rPr>
          <w:sz w:val="21"/>
        </w:rPr>
        <w:t xml:space="preserve">; in </w:t>
      </w:r>
      <w:r w:rsidR="00E41ED8" w:rsidRPr="00B80098">
        <w:rPr>
          <w:sz w:val="21"/>
        </w:rPr>
        <w:t>an overlapped PH</w:t>
      </w:r>
      <w:r w:rsidR="00E41ED8">
        <w:rPr>
          <w:sz w:val="21"/>
        </w:rPr>
        <w:t>, there are can be C</w:t>
      </w:r>
      <w:r w:rsidR="00E41ED8" w:rsidRPr="00CE304E">
        <w:rPr>
          <w:sz w:val="21"/>
        </w:rPr>
        <w:t>N PTW</w:t>
      </w:r>
      <w:r w:rsidR="00E41ED8">
        <w:rPr>
          <w:sz w:val="21"/>
        </w:rPr>
        <w:t xml:space="preserve"> and o</w:t>
      </w:r>
      <w:r w:rsidR="00E41ED8" w:rsidRPr="00CE304E">
        <w:rPr>
          <w:sz w:val="21"/>
        </w:rPr>
        <w:t>verlapping PTW</w:t>
      </w:r>
      <w:r w:rsidR="00E41ED8">
        <w:rPr>
          <w:sz w:val="21"/>
        </w:rPr>
        <w:t>.</w:t>
      </w:r>
      <w:r w:rsidR="00E41ED8" w:rsidRPr="00CE304E">
        <w:rPr>
          <w:sz w:val="21"/>
        </w:rPr>
        <w:t xml:space="preserve"> </w:t>
      </w:r>
      <w:r>
        <w:rPr>
          <w:sz w:val="21"/>
        </w:rPr>
        <w:t>To be no</w:t>
      </w:r>
      <w:r w:rsidR="00331A96">
        <w:rPr>
          <w:sz w:val="21"/>
        </w:rPr>
        <w:t>t</w:t>
      </w:r>
      <w:r>
        <w:rPr>
          <w:sz w:val="21"/>
        </w:rPr>
        <w:t xml:space="preserve">ed, the CN PTW only case occurs </w:t>
      </w:r>
      <w:r w:rsidR="000C366A">
        <w:rPr>
          <w:sz w:val="21"/>
        </w:rPr>
        <w:t xml:space="preserve">in overlapped PH </w:t>
      </w:r>
      <w:r>
        <w:rPr>
          <w:sz w:val="21"/>
        </w:rPr>
        <w:t>when the RAN PTW is shorter than the CN PTW</w:t>
      </w:r>
      <w:r w:rsidR="00E41ED8">
        <w:rPr>
          <w:sz w:val="21"/>
        </w:rPr>
        <w:t>.</w:t>
      </w:r>
    </w:p>
    <w:p w14:paraId="42AE65C9" w14:textId="195888B4" w:rsidR="00E208F7" w:rsidRDefault="00E208F7" w:rsidP="00E208F7">
      <w:pPr>
        <w:jc w:val="center"/>
        <w:rPr>
          <w:rFonts w:eastAsiaTheme="minorEastAsia"/>
          <w:bCs/>
          <w:sz w:val="21"/>
          <w:szCs w:val="22"/>
        </w:rPr>
      </w:pPr>
      <w:r>
        <w:rPr>
          <w:noProof/>
          <w:sz w:val="21"/>
        </w:rPr>
        <w:drawing>
          <wp:inline distT="0" distB="0" distL="0" distR="0" wp14:anchorId="0AF5F42E" wp14:editId="73A25F52">
            <wp:extent cx="3220278" cy="2057528"/>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239633" cy="2069895"/>
                    </a:xfrm>
                    <a:prstGeom prst="rect">
                      <a:avLst/>
                    </a:prstGeom>
                    <a:noFill/>
                  </pic:spPr>
                </pic:pic>
              </a:graphicData>
            </a:graphic>
          </wp:inline>
        </w:drawing>
      </w:r>
    </w:p>
    <w:p w14:paraId="74811816" w14:textId="59AE6527" w:rsidR="00E208F7" w:rsidRDefault="00E208F7" w:rsidP="00E208F7">
      <w:pPr>
        <w:jc w:val="center"/>
        <w:rPr>
          <w:rFonts w:eastAsiaTheme="minorEastAsia"/>
          <w:bCs/>
          <w:i/>
          <w:sz w:val="21"/>
          <w:szCs w:val="22"/>
        </w:rPr>
      </w:pPr>
      <w:r w:rsidRPr="00E208F7">
        <w:rPr>
          <w:rFonts w:eastAsiaTheme="minorEastAsia" w:hint="eastAsia"/>
          <w:bCs/>
          <w:i/>
          <w:sz w:val="21"/>
          <w:szCs w:val="22"/>
        </w:rPr>
        <w:t>F</w:t>
      </w:r>
      <w:r w:rsidRPr="00E208F7">
        <w:rPr>
          <w:rFonts w:eastAsiaTheme="minorEastAsia"/>
          <w:bCs/>
          <w:i/>
          <w:sz w:val="21"/>
          <w:szCs w:val="22"/>
        </w:rPr>
        <w:t>ig.</w:t>
      </w:r>
      <w:r>
        <w:rPr>
          <w:rFonts w:eastAsiaTheme="minorEastAsia"/>
          <w:bCs/>
          <w:i/>
          <w:sz w:val="21"/>
          <w:szCs w:val="22"/>
        </w:rPr>
        <w:t>1</w:t>
      </w:r>
      <w:r w:rsidRPr="00E208F7">
        <w:rPr>
          <w:rFonts w:eastAsiaTheme="minorEastAsia"/>
          <w:bCs/>
          <w:i/>
          <w:sz w:val="21"/>
          <w:szCs w:val="22"/>
        </w:rPr>
        <w:t xml:space="preserve"> Three kinds of PTW</w:t>
      </w:r>
      <w:r>
        <w:rPr>
          <w:rFonts w:eastAsiaTheme="minorEastAsia"/>
          <w:bCs/>
          <w:i/>
          <w:sz w:val="21"/>
          <w:szCs w:val="22"/>
        </w:rPr>
        <w:t xml:space="preserve"> in case that </w:t>
      </w:r>
      <w:r w:rsidRPr="00E208F7">
        <w:rPr>
          <w:rFonts w:eastAsiaTheme="minorEastAsia"/>
          <w:bCs/>
          <w:i/>
          <w:sz w:val="21"/>
          <w:szCs w:val="22"/>
        </w:rPr>
        <w:t>both CN eDRX cycle and RAN eDRX cycle are longer than 10.24s</w:t>
      </w:r>
    </w:p>
    <w:p w14:paraId="126B6927" w14:textId="67955A15" w:rsidR="00B70379" w:rsidRDefault="00B80098" w:rsidP="00B70379">
      <w:pPr>
        <w:rPr>
          <w:rFonts w:eastAsiaTheme="minorEastAsia"/>
          <w:bCs/>
          <w:sz w:val="21"/>
          <w:szCs w:val="22"/>
        </w:rPr>
      </w:pPr>
      <w:r>
        <w:rPr>
          <w:rFonts w:eastAsiaTheme="minorEastAsia"/>
          <w:bCs/>
          <w:sz w:val="21"/>
          <w:szCs w:val="22"/>
        </w:rPr>
        <w:t xml:space="preserve">The T for different </w:t>
      </w:r>
      <w:r w:rsidRPr="00DC4567">
        <w:rPr>
          <w:rFonts w:eastAsiaTheme="minorEastAsia"/>
          <w:bCs/>
          <w:sz w:val="21"/>
          <w:szCs w:val="22"/>
        </w:rPr>
        <w:t>PTW</w:t>
      </w:r>
      <w:r>
        <w:rPr>
          <w:rFonts w:eastAsiaTheme="minorEastAsia"/>
          <w:bCs/>
          <w:sz w:val="21"/>
          <w:szCs w:val="22"/>
        </w:rPr>
        <w:t>s are given as below:</w:t>
      </w:r>
    </w:p>
    <w:p w14:paraId="33A69A4C" w14:textId="7C1C79B5" w:rsidR="00B80098" w:rsidRPr="00CE304E" w:rsidRDefault="00B80098" w:rsidP="00B80098">
      <w:pPr>
        <w:pStyle w:val="af5"/>
        <w:numPr>
          <w:ilvl w:val="0"/>
          <w:numId w:val="30"/>
        </w:numPr>
        <w:ind w:leftChars="0"/>
        <w:rPr>
          <w:sz w:val="21"/>
        </w:rPr>
      </w:pPr>
      <w:bookmarkStart w:id="4" w:name="_Hlk134088395"/>
      <w:r w:rsidRPr="00B80098">
        <w:rPr>
          <w:sz w:val="21"/>
        </w:rPr>
        <w:t xml:space="preserve">In a </w:t>
      </w:r>
      <w:r>
        <w:rPr>
          <w:sz w:val="21"/>
        </w:rPr>
        <w:t>non-</w:t>
      </w:r>
      <w:r w:rsidRPr="00B80098">
        <w:rPr>
          <w:sz w:val="21"/>
        </w:rPr>
        <w:t>overlapped PH</w:t>
      </w:r>
      <w:r>
        <w:rPr>
          <w:sz w:val="21"/>
        </w:rPr>
        <w:t xml:space="preserve">, </w:t>
      </w:r>
      <w:r w:rsidR="00575F9F">
        <w:rPr>
          <w:sz w:val="21"/>
        </w:rPr>
        <w:t xml:space="preserve">for </w:t>
      </w:r>
      <w:r w:rsidRPr="00CE304E">
        <w:rPr>
          <w:sz w:val="21"/>
        </w:rPr>
        <w:t>RAN PTW only, i.e. within RAN PTW</w:t>
      </w:r>
      <w:r w:rsidRPr="008A38DD">
        <w:rPr>
          <w:sz w:val="21"/>
        </w:rPr>
        <w:t>, T = RAN configured DRX cycle</w:t>
      </w:r>
      <w:r>
        <w:rPr>
          <w:sz w:val="21"/>
        </w:rPr>
        <w:t>;</w:t>
      </w:r>
    </w:p>
    <w:p w14:paraId="197A1693" w14:textId="6B76116F" w:rsidR="00B80098" w:rsidRPr="00CE304E" w:rsidRDefault="00B80098" w:rsidP="00B80098">
      <w:pPr>
        <w:pStyle w:val="af5"/>
        <w:numPr>
          <w:ilvl w:val="0"/>
          <w:numId w:val="30"/>
        </w:numPr>
        <w:ind w:leftChars="0"/>
        <w:rPr>
          <w:sz w:val="21"/>
        </w:rPr>
      </w:pPr>
      <w:r w:rsidRPr="00B80098">
        <w:rPr>
          <w:sz w:val="21"/>
        </w:rPr>
        <w:t>In an overlapped PH</w:t>
      </w:r>
      <w:r>
        <w:rPr>
          <w:sz w:val="21"/>
        </w:rPr>
        <w:t>, for C</w:t>
      </w:r>
      <w:r w:rsidRPr="00CE304E">
        <w:rPr>
          <w:sz w:val="21"/>
        </w:rPr>
        <w:t>N PTW only, i.e. within CN PTW and outside RAN PTW</w:t>
      </w:r>
      <w:r>
        <w:rPr>
          <w:sz w:val="21"/>
        </w:rPr>
        <w:t xml:space="preserve">, </w:t>
      </w:r>
      <w:r w:rsidRPr="00532523">
        <w:rPr>
          <w:sz w:val="21"/>
        </w:rPr>
        <w:t>T = min {CN configured DRX cycle, default paging cycle broadcast in system information}</w:t>
      </w:r>
      <w:r w:rsidR="00F00823">
        <w:rPr>
          <w:sz w:val="21"/>
        </w:rPr>
        <w:t>;</w:t>
      </w:r>
    </w:p>
    <w:p w14:paraId="7BC0CB62" w14:textId="2B87B2C1" w:rsidR="00B80098" w:rsidRPr="00CE304E" w:rsidRDefault="00B80098" w:rsidP="00B80098">
      <w:pPr>
        <w:pStyle w:val="af5"/>
        <w:numPr>
          <w:ilvl w:val="0"/>
          <w:numId w:val="30"/>
        </w:numPr>
        <w:ind w:leftChars="0"/>
        <w:rPr>
          <w:sz w:val="21"/>
        </w:rPr>
      </w:pPr>
      <w:r w:rsidRPr="00B80098">
        <w:rPr>
          <w:sz w:val="21"/>
        </w:rPr>
        <w:t>In an overlapped PH</w:t>
      </w:r>
      <w:r>
        <w:rPr>
          <w:sz w:val="21"/>
        </w:rPr>
        <w:t>, for o</w:t>
      </w:r>
      <w:r w:rsidRPr="00CE304E">
        <w:rPr>
          <w:sz w:val="21"/>
        </w:rPr>
        <w:t>verlapping PTW, i.e. within both CN PTW and RAN PTW</w:t>
      </w:r>
      <w:r>
        <w:rPr>
          <w:sz w:val="21"/>
        </w:rPr>
        <w:t xml:space="preserve">, </w:t>
      </w:r>
      <w:r w:rsidRPr="00B80098">
        <w:rPr>
          <w:sz w:val="21"/>
        </w:rPr>
        <w:t>T = min {CN configured DRX cycle, RAN configured DRX cycle, default paging cycle broadcast in system information}.</w:t>
      </w:r>
    </w:p>
    <w:bookmarkEnd w:id="4"/>
    <w:p w14:paraId="7CB74D75" w14:textId="06BDF885" w:rsidR="00DA772A" w:rsidRPr="00DA772A" w:rsidRDefault="00DA772A" w:rsidP="00B70379">
      <w:pPr>
        <w:rPr>
          <w:rFonts w:eastAsiaTheme="minorEastAsia"/>
          <w:bCs/>
          <w:sz w:val="21"/>
          <w:szCs w:val="22"/>
        </w:rPr>
      </w:pPr>
      <w:r w:rsidRPr="00DA772A">
        <w:rPr>
          <w:rFonts w:eastAsiaTheme="minorEastAsia"/>
          <w:bCs/>
          <w:sz w:val="21"/>
          <w:szCs w:val="22"/>
        </w:rPr>
        <w:t xml:space="preserve">Thus, </w:t>
      </w:r>
      <w:r>
        <w:rPr>
          <w:rFonts w:eastAsiaTheme="minorEastAsia"/>
          <w:bCs/>
          <w:sz w:val="21"/>
          <w:szCs w:val="22"/>
        </w:rPr>
        <w:t>it</w:t>
      </w:r>
      <w:r w:rsidRPr="00DA772A">
        <w:rPr>
          <w:rFonts w:eastAsiaTheme="minorEastAsia"/>
          <w:bCs/>
          <w:sz w:val="21"/>
          <w:szCs w:val="22"/>
        </w:rPr>
        <w:t xml:space="preserve"> is</w:t>
      </w:r>
      <w:r>
        <w:rPr>
          <w:rFonts w:eastAsiaTheme="minorEastAsia"/>
          <w:bCs/>
          <w:sz w:val="21"/>
          <w:szCs w:val="22"/>
        </w:rPr>
        <w:t xml:space="preserve"> </w:t>
      </w:r>
      <w:r w:rsidRPr="00DA772A">
        <w:rPr>
          <w:rFonts w:eastAsiaTheme="minorEastAsia"/>
          <w:bCs/>
          <w:sz w:val="21"/>
          <w:szCs w:val="22"/>
        </w:rPr>
        <w:t xml:space="preserve">a valid case: </w:t>
      </w:r>
      <w:r w:rsidR="007E3C8F">
        <w:rPr>
          <w:rFonts w:eastAsiaTheme="minorEastAsia"/>
          <w:bCs/>
          <w:sz w:val="21"/>
          <w:szCs w:val="22"/>
        </w:rPr>
        <w:t>i</w:t>
      </w:r>
      <w:r w:rsidRPr="00DA772A">
        <w:rPr>
          <w:rFonts w:eastAsiaTheme="minorEastAsia"/>
          <w:bCs/>
          <w:sz w:val="21"/>
          <w:szCs w:val="22"/>
        </w:rPr>
        <w:t xml:space="preserve">n an overlapped PH: </w:t>
      </w:r>
      <w:r w:rsidR="007E3C8F">
        <w:rPr>
          <w:rFonts w:eastAsiaTheme="minorEastAsia"/>
          <w:bCs/>
          <w:sz w:val="21"/>
          <w:szCs w:val="22"/>
        </w:rPr>
        <w:t>w</w:t>
      </w:r>
      <w:r w:rsidRPr="00DA772A">
        <w:rPr>
          <w:rFonts w:eastAsiaTheme="minorEastAsia"/>
          <w:bCs/>
          <w:sz w:val="21"/>
          <w:szCs w:val="22"/>
        </w:rPr>
        <w:t>ithin CN PTW and outside RAN PTW, T = min {CN configured DRX cycle, default paging cycle broadcast in system information}.</w:t>
      </w:r>
    </w:p>
    <w:p w14:paraId="67ADCD57" w14:textId="7FD21280" w:rsidR="00B80098" w:rsidRPr="00B80098" w:rsidRDefault="00AB419C" w:rsidP="00B70379">
      <w:pPr>
        <w:rPr>
          <w:rFonts w:eastAsiaTheme="minorEastAsia"/>
          <w:bCs/>
          <w:sz w:val="21"/>
          <w:szCs w:val="22"/>
        </w:rPr>
      </w:pPr>
      <w:r w:rsidRPr="00A52DD5">
        <w:rPr>
          <w:rFonts w:eastAsia="MS Gothic"/>
          <w:b/>
          <w:bCs/>
          <w:sz w:val="21"/>
          <w:szCs w:val="22"/>
          <w:lang w:eastAsia="ja-JP"/>
        </w:rPr>
        <w:t>Proposal</w:t>
      </w:r>
      <w:r>
        <w:rPr>
          <w:rFonts w:eastAsia="MS Gothic"/>
          <w:b/>
          <w:bCs/>
          <w:sz w:val="21"/>
          <w:szCs w:val="22"/>
          <w:lang w:eastAsia="ja-JP"/>
        </w:rPr>
        <w:t xml:space="preserve"> </w:t>
      </w:r>
      <w:r w:rsidR="00EF7446">
        <w:rPr>
          <w:rFonts w:eastAsia="MS Gothic"/>
          <w:b/>
          <w:bCs/>
          <w:sz w:val="21"/>
          <w:szCs w:val="22"/>
          <w:lang w:eastAsia="ja-JP"/>
        </w:rPr>
        <w:t>4</w:t>
      </w:r>
      <w:r w:rsidRPr="00A52DD5">
        <w:rPr>
          <w:rFonts w:eastAsia="MS Gothic"/>
          <w:b/>
          <w:bCs/>
          <w:sz w:val="21"/>
          <w:szCs w:val="22"/>
          <w:lang w:eastAsia="ja-JP"/>
        </w:rPr>
        <w:t>:</w:t>
      </w:r>
      <w:r w:rsidRPr="00AB419C">
        <w:t xml:space="preserve"> </w:t>
      </w:r>
      <w:r w:rsidR="002B65DA">
        <w:rPr>
          <w:rFonts w:eastAsiaTheme="minorEastAsia"/>
          <w:b/>
          <w:bCs/>
          <w:sz w:val="21"/>
          <w:szCs w:val="21"/>
        </w:rPr>
        <w:t xml:space="preserve">RAN2 to confirm </w:t>
      </w:r>
      <w:r w:rsidR="002B65DA" w:rsidRPr="002B65DA">
        <w:rPr>
          <w:rFonts w:eastAsiaTheme="minorEastAsia"/>
          <w:b/>
          <w:bCs/>
          <w:sz w:val="21"/>
          <w:szCs w:val="21"/>
        </w:rPr>
        <w:t>it is a valid case</w:t>
      </w:r>
      <w:r w:rsidRPr="00AB419C">
        <w:rPr>
          <w:rFonts w:eastAsia="MS Gothic"/>
          <w:b/>
          <w:bCs/>
          <w:sz w:val="21"/>
          <w:szCs w:val="22"/>
          <w:lang w:eastAsia="ja-JP"/>
        </w:rPr>
        <w:t>:</w:t>
      </w:r>
      <w:r w:rsidR="002B65DA" w:rsidRPr="002B65DA">
        <w:t xml:space="preserve"> </w:t>
      </w:r>
      <w:r w:rsidR="002B65DA" w:rsidRPr="002B65DA">
        <w:rPr>
          <w:rFonts w:eastAsia="MS Gothic"/>
          <w:b/>
          <w:bCs/>
          <w:sz w:val="21"/>
          <w:szCs w:val="22"/>
          <w:lang w:eastAsia="ja-JP"/>
        </w:rPr>
        <w:t>in an overlapped PH</w:t>
      </w:r>
      <w:r w:rsidR="00E71ED0">
        <w:rPr>
          <w:rFonts w:eastAsia="MS Gothic"/>
          <w:b/>
          <w:bCs/>
          <w:sz w:val="21"/>
          <w:szCs w:val="22"/>
          <w:lang w:eastAsia="ja-JP"/>
        </w:rPr>
        <w:t>,</w:t>
      </w:r>
      <w:r w:rsidR="002B65DA" w:rsidRPr="002B65DA">
        <w:rPr>
          <w:rFonts w:eastAsia="MS Gothic"/>
          <w:b/>
          <w:bCs/>
          <w:sz w:val="21"/>
          <w:szCs w:val="22"/>
          <w:lang w:eastAsia="ja-JP"/>
        </w:rPr>
        <w:t xml:space="preserve"> within CN PTW and outside RAN PTW, T = min {CN configured DRX cycle, default paging cycle broadcast in system information}.</w:t>
      </w:r>
    </w:p>
    <w:p w14:paraId="2137C655" w14:textId="463643E9" w:rsidR="00C835C8" w:rsidRPr="00C835C8" w:rsidRDefault="00913751" w:rsidP="00F5706C">
      <w:pPr>
        <w:pStyle w:val="2"/>
        <w:numPr>
          <w:ilvl w:val="1"/>
          <w:numId w:val="7"/>
        </w:numPr>
        <w:spacing w:after="240"/>
        <w:rPr>
          <w:rFonts w:cs="Arial"/>
        </w:rPr>
      </w:pPr>
      <w:proofErr w:type="spellStart"/>
      <w:r>
        <w:t>Fallback</w:t>
      </w:r>
      <w:proofErr w:type="spellEnd"/>
      <w:r>
        <w:t xml:space="preserve"> behaviour</w:t>
      </w:r>
    </w:p>
    <w:p w14:paraId="08A64F17" w14:textId="3B52A19D" w:rsidR="00B91EDC" w:rsidRDefault="00B91EDC" w:rsidP="00195AC8">
      <w:pPr>
        <w:rPr>
          <w:lang w:eastAsia="en-GB"/>
        </w:rPr>
      </w:pPr>
      <w:r>
        <w:rPr>
          <w:sz w:val="21"/>
          <w:szCs w:val="21"/>
        </w:rPr>
        <w:t>A</w:t>
      </w:r>
      <w:r w:rsidRPr="00B91EDC">
        <w:rPr>
          <w:sz w:val="21"/>
          <w:szCs w:val="21"/>
        </w:rPr>
        <w:t xml:space="preserve"> new </w:t>
      </w:r>
      <w:r w:rsidR="00340439">
        <w:rPr>
          <w:sz w:val="21"/>
          <w:szCs w:val="21"/>
        </w:rPr>
        <w:t xml:space="preserve">optional </w:t>
      </w:r>
      <w:r w:rsidRPr="00B91EDC">
        <w:rPr>
          <w:sz w:val="21"/>
          <w:szCs w:val="21"/>
        </w:rPr>
        <w:t>IE</w:t>
      </w:r>
      <w:r>
        <w:rPr>
          <w:sz w:val="21"/>
          <w:szCs w:val="21"/>
        </w:rPr>
        <w:t xml:space="preserve"> is i</w:t>
      </w:r>
      <w:r w:rsidRPr="00B91EDC">
        <w:rPr>
          <w:sz w:val="21"/>
          <w:szCs w:val="21"/>
        </w:rPr>
        <w:t>ntroduce</w:t>
      </w:r>
      <w:r>
        <w:rPr>
          <w:sz w:val="21"/>
          <w:szCs w:val="21"/>
        </w:rPr>
        <w:t>d</w:t>
      </w:r>
      <w:r w:rsidRPr="00B91EDC">
        <w:rPr>
          <w:sz w:val="21"/>
          <w:szCs w:val="21"/>
        </w:rPr>
        <w:t xml:space="preserve"> for INACTIVE eDRX to include the eDRX cycle values larger than 10.24s.</w:t>
      </w:r>
      <w:r>
        <w:rPr>
          <w:sz w:val="21"/>
          <w:szCs w:val="21"/>
        </w:rPr>
        <w:t xml:space="preserve"> Thus</w:t>
      </w:r>
      <w:r w:rsidR="002B39B4">
        <w:rPr>
          <w:sz w:val="21"/>
          <w:szCs w:val="21"/>
        </w:rPr>
        <w:t>, from signalling perspective,</w:t>
      </w:r>
      <w:r>
        <w:rPr>
          <w:sz w:val="21"/>
          <w:szCs w:val="21"/>
        </w:rPr>
        <w:t xml:space="preserve"> a</w:t>
      </w:r>
      <w:r w:rsidR="009C7BE2" w:rsidRPr="00773D82">
        <w:rPr>
          <w:sz w:val="21"/>
          <w:szCs w:val="21"/>
        </w:rPr>
        <w:t xml:space="preserve"> </w:t>
      </w:r>
      <w:r w:rsidR="003A34E1">
        <w:rPr>
          <w:sz w:val="21"/>
          <w:szCs w:val="21"/>
        </w:rPr>
        <w:t>Rel-18</w:t>
      </w:r>
      <w:r w:rsidR="009C7BE2" w:rsidRPr="00773D82">
        <w:rPr>
          <w:sz w:val="21"/>
          <w:szCs w:val="21"/>
        </w:rPr>
        <w:t xml:space="preserve"> UE</w:t>
      </w:r>
      <w:r>
        <w:rPr>
          <w:sz w:val="21"/>
          <w:szCs w:val="21"/>
        </w:rPr>
        <w:t xml:space="preserve"> can be</w:t>
      </w:r>
      <w:r w:rsidR="009C7BE2" w:rsidRPr="00773D82">
        <w:rPr>
          <w:sz w:val="21"/>
          <w:szCs w:val="21"/>
        </w:rPr>
        <w:t xml:space="preserve"> configured with </w:t>
      </w:r>
      <w:r w:rsidR="00534198">
        <w:rPr>
          <w:lang w:eastAsia="en-GB"/>
        </w:rPr>
        <w:t>both Rel-17 INACTIVE eDRX and Rel-18 enhanced INACTIVE eDRX</w:t>
      </w:r>
      <w:r>
        <w:rPr>
          <w:lang w:eastAsia="en-GB"/>
        </w:rPr>
        <w:t xml:space="preserve">. </w:t>
      </w:r>
      <w:r w:rsidR="00C33F6D">
        <w:rPr>
          <w:lang w:eastAsia="en-GB"/>
        </w:rPr>
        <w:t xml:space="preserve">If the gNB determines to </w:t>
      </w:r>
      <w:r w:rsidR="008D2B8C">
        <w:rPr>
          <w:lang w:eastAsia="en-GB"/>
        </w:rPr>
        <w:t xml:space="preserve">let UE </w:t>
      </w:r>
      <w:r w:rsidR="008D2B8C" w:rsidRPr="008D2B8C">
        <w:rPr>
          <w:lang w:eastAsia="en-GB"/>
        </w:rPr>
        <w:t xml:space="preserve">(if capable) </w:t>
      </w:r>
      <w:r w:rsidR="008D2B8C">
        <w:rPr>
          <w:lang w:eastAsia="en-GB"/>
        </w:rPr>
        <w:t xml:space="preserve">be able to perform fallback NACTIVE eDRX, the gNB can configure </w:t>
      </w:r>
      <w:r w:rsidR="008D2B8C" w:rsidRPr="008D2B8C">
        <w:rPr>
          <w:lang w:eastAsia="en-GB"/>
        </w:rPr>
        <w:t>both Rel-17 INACTIVE eDRX and Rel-18 enhanced INACTIVE eDRX to the UE</w:t>
      </w:r>
      <w:r w:rsidR="008D2B8C">
        <w:rPr>
          <w:lang w:eastAsia="en-GB"/>
        </w:rPr>
        <w:t xml:space="preserve">; otherwise, the gNB can configure only </w:t>
      </w:r>
      <w:r w:rsidR="008D2B8C" w:rsidRPr="008D2B8C">
        <w:rPr>
          <w:lang w:eastAsia="en-GB"/>
        </w:rPr>
        <w:t>Rel-18 enhanced INACTIVE eDRX to the UE</w:t>
      </w:r>
      <w:r w:rsidR="008D2B8C">
        <w:rPr>
          <w:lang w:eastAsia="en-GB"/>
        </w:rPr>
        <w:t>. I</w:t>
      </w:r>
      <w:r w:rsidR="008D2B8C">
        <w:rPr>
          <w:rFonts w:hint="eastAsia"/>
        </w:rPr>
        <w:t>t</w:t>
      </w:r>
      <w:r w:rsidR="008D2B8C">
        <w:rPr>
          <w:lang w:eastAsia="en-GB"/>
        </w:rPr>
        <w:t xml:space="preserve"> is </w:t>
      </w:r>
      <w:r w:rsidR="008D2B8C">
        <w:rPr>
          <w:lang w:eastAsia="en-GB"/>
        </w:rPr>
        <w:lastRenderedPageBreak/>
        <w:t xml:space="preserve">up to NW implementation </w:t>
      </w:r>
      <w:r w:rsidR="008F61E8">
        <w:rPr>
          <w:lang w:eastAsia="en-GB"/>
        </w:rPr>
        <w:t xml:space="preserve">whether to configure </w:t>
      </w:r>
      <w:r w:rsidR="006A2AF1" w:rsidRPr="008D2B8C">
        <w:rPr>
          <w:lang w:eastAsia="en-GB"/>
        </w:rPr>
        <w:t xml:space="preserve">Rel-18 enhanced INACTIVE eDRX </w:t>
      </w:r>
      <w:r w:rsidR="008F61E8">
        <w:rPr>
          <w:lang w:eastAsia="en-GB"/>
        </w:rPr>
        <w:t xml:space="preserve">along with </w:t>
      </w:r>
      <w:r w:rsidR="006A2AF1" w:rsidRPr="008D2B8C">
        <w:rPr>
          <w:lang w:eastAsia="en-GB"/>
        </w:rPr>
        <w:t>Rel-17 INACTIVE eDRX</w:t>
      </w:r>
      <w:r w:rsidR="008F61E8">
        <w:rPr>
          <w:lang w:eastAsia="en-GB"/>
        </w:rPr>
        <w:t>.</w:t>
      </w:r>
    </w:p>
    <w:p w14:paraId="55C7E482" w14:textId="0386F4E6" w:rsidR="00EA76F7" w:rsidRPr="00EB440C" w:rsidRDefault="00EA76F7" w:rsidP="00EA76F7">
      <w:pPr>
        <w:rPr>
          <w:rFonts w:eastAsiaTheme="minorEastAsia"/>
          <w:b/>
          <w:bCs/>
          <w:sz w:val="21"/>
          <w:szCs w:val="22"/>
        </w:rPr>
      </w:pPr>
      <w:bookmarkStart w:id="5" w:name="_Hlk134542306"/>
      <w:r w:rsidRPr="00EB440C">
        <w:rPr>
          <w:rFonts w:eastAsiaTheme="minorEastAsia"/>
          <w:b/>
          <w:bCs/>
          <w:sz w:val="21"/>
          <w:szCs w:val="22"/>
        </w:rPr>
        <w:t>Proposal</w:t>
      </w:r>
      <w:r>
        <w:rPr>
          <w:rFonts w:eastAsiaTheme="minorEastAsia"/>
          <w:b/>
          <w:bCs/>
          <w:sz w:val="21"/>
          <w:szCs w:val="22"/>
        </w:rPr>
        <w:t xml:space="preserve"> </w:t>
      </w:r>
      <w:r w:rsidR="008F61E8">
        <w:rPr>
          <w:rFonts w:eastAsiaTheme="minorEastAsia"/>
          <w:b/>
          <w:bCs/>
          <w:sz w:val="21"/>
          <w:szCs w:val="22"/>
        </w:rPr>
        <w:t>5</w:t>
      </w:r>
      <w:r w:rsidRPr="00EB440C">
        <w:rPr>
          <w:rFonts w:eastAsiaTheme="minorEastAsia"/>
          <w:b/>
          <w:bCs/>
          <w:sz w:val="21"/>
          <w:szCs w:val="22"/>
        </w:rPr>
        <w:t xml:space="preserve">: gNB </w:t>
      </w:r>
      <w:r w:rsidR="004D298B">
        <w:rPr>
          <w:rFonts w:eastAsiaTheme="minorEastAsia"/>
          <w:b/>
          <w:bCs/>
          <w:sz w:val="21"/>
          <w:szCs w:val="22"/>
        </w:rPr>
        <w:t xml:space="preserve">should </w:t>
      </w:r>
      <w:r w:rsidRPr="00EB440C">
        <w:rPr>
          <w:rFonts w:eastAsiaTheme="minorEastAsia"/>
          <w:b/>
          <w:bCs/>
          <w:sz w:val="21"/>
          <w:szCs w:val="22"/>
        </w:rPr>
        <w:t xml:space="preserve">configure both Rel-17 INACTIVE eDRX </w:t>
      </w:r>
      <w:r w:rsidR="004D298B">
        <w:rPr>
          <w:rFonts w:eastAsiaTheme="minorEastAsia"/>
          <w:b/>
          <w:bCs/>
          <w:sz w:val="21"/>
          <w:szCs w:val="22"/>
        </w:rPr>
        <w:t xml:space="preserve">cycle value </w:t>
      </w:r>
      <w:r w:rsidRPr="00EB440C">
        <w:rPr>
          <w:rFonts w:eastAsiaTheme="minorEastAsia"/>
          <w:b/>
          <w:bCs/>
          <w:sz w:val="21"/>
          <w:szCs w:val="22"/>
        </w:rPr>
        <w:t xml:space="preserve">and Rel-18 </w:t>
      </w:r>
      <w:r w:rsidR="007512AE" w:rsidRPr="007512AE">
        <w:rPr>
          <w:rFonts w:eastAsiaTheme="minorEastAsia"/>
          <w:b/>
          <w:bCs/>
          <w:sz w:val="21"/>
          <w:szCs w:val="22"/>
        </w:rPr>
        <w:t xml:space="preserve">enhanced </w:t>
      </w:r>
      <w:r w:rsidRPr="00EB440C">
        <w:rPr>
          <w:rFonts w:eastAsiaTheme="minorEastAsia"/>
          <w:b/>
          <w:bCs/>
          <w:sz w:val="21"/>
          <w:szCs w:val="22"/>
        </w:rPr>
        <w:t>INACTIVE eDRX</w:t>
      </w:r>
      <w:r w:rsidR="004D298B" w:rsidRPr="004D298B">
        <w:rPr>
          <w:rFonts w:eastAsiaTheme="minorEastAsia"/>
          <w:b/>
          <w:bCs/>
          <w:sz w:val="21"/>
          <w:szCs w:val="22"/>
        </w:rPr>
        <w:t xml:space="preserve"> </w:t>
      </w:r>
      <w:r w:rsidR="004D298B">
        <w:rPr>
          <w:rFonts w:eastAsiaTheme="minorEastAsia"/>
          <w:b/>
          <w:bCs/>
          <w:sz w:val="21"/>
          <w:szCs w:val="22"/>
        </w:rPr>
        <w:t>cycle value</w:t>
      </w:r>
      <w:r w:rsidR="004A0EC7">
        <w:rPr>
          <w:rFonts w:eastAsiaTheme="minorEastAsia"/>
          <w:b/>
          <w:bCs/>
          <w:sz w:val="21"/>
          <w:szCs w:val="22"/>
        </w:rPr>
        <w:t xml:space="preserve"> to </w:t>
      </w:r>
      <w:r w:rsidRPr="00EB440C">
        <w:rPr>
          <w:rFonts w:eastAsiaTheme="minorEastAsia"/>
          <w:b/>
          <w:bCs/>
          <w:sz w:val="21"/>
          <w:szCs w:val="22"/>
        </w:rPr>
        <w:t>the UE</w:t>
      </w:r>
      <w:r w:rsidR="004D298B">
        <w:rPr>
          <w:rFonts w:eastAsiaTheme="minorEastAsia"/>
          <w:b/>
          <w:bCs/>
          <w:sz w:val="21"/>
          <w:szCs w:val="22"/>
        </w:rPr>
        <w:t>,</w:t>
      </w:r>
      <w:r w:rsidRPr="00EB440C">
        <w:rPr>
          <w:rFonts w:eastAsiaTheme="minorEastAsia"/>
          <w:b/>
          <w:bCs/>
          <w:sz w:val="21"/>
          <w:szCs w:val="22"/>
        </w:rPr>
        <w:t xml:space="preserve"> </w:t>
      </w:r>
      <w:r w:rsidR="008F61E8">
        <w:rPr>
          <w:rFonts w:eastAsiaTheme="minorEastAsia"/>
          <w:b/>
          <w:bCs/>
          <w:sz w:val="21"/>
          <w:szCs w:val="22"/>
        </w:rPr>
        <w:t xml:space="preserve">if </w:t>
      </w:r>
      <w:r w:rsidR="004D298B">
        <w:rPr>
          <w:rFonts w:eastAsiaTheme="minorEastAsia"/>
          <w:b/>
          <w:bCs/>
          <w:sz w:val="21"/>
          <w:szCs w:val="22"/>
        </w:rPr>
        <w:t xml:space="preserve">it intends to </w:t>
      </w:r>
      <w:r w:rsidR="008F61E8">
        <w:rPr>
          <w:rFonts w:eastAsiaTheme="minorEastAsia"/>
          <w:b/>
          <w:bCs/>
          <w:sz w:val="21"/>
          <w:szCs w:val="22"/>
        </w:rPr>
        <w:t xml:space="preserve">allow the UE </w:t>
      </w:r>
      <w:r w:rsidRPr="00EB440C">
        <w:rPr>
          <w:rFonts w:eastAsiaTheme="minorEastAsia"/>
          <w:b/>
          <w:bCs/>
          <w:sz w:val="21"/>
          <w:szCs w:val="22"/>
        </w:rPr>
        <w:t xml:space="preserve">to fall back to use </w:t>
      </w:r>
      <w:r w:rsidR="004D298B">
        <w:rPr>
          <w:rFonts w:eastAsiaTheme="minorEastAsia"/>
          <w:b/>
          <w:bCs/>
          <w:sz w:val="21"/>
          <w:szCs w:val="22"/>
        </w:rPr>
        <w:t xml:space="preserve">the </w:t>
      </w:r>
      <w:r w:rsidRPr="00EB440C">
        <w:rPr>
          <w:rFonts w:eastAsiaTheme="minorEastAsia"/>
          <w:b/>
          <w:bCs/>
          <w:sz w:val="21"/>
          <w:szCs w:val="22"/>
        </w:rPr>
        <w:t>Rel-17 INACTIVE eDRX</w:t>
      </w:r>
      <w:r w:rsidR="004D298B" w:rsidRPr="004D298B">
        <w:rPr>
          <w:rFonts w:eastAsiaTheme="minorEastAsia"/>
          <w:b/>
          <w:bCs/>
          <w:sz w:val="21"/>
          <w:szCs w:val="22"/>
        </w:rPr>
        <w:t xml:space="preserve"> </w:t>
      </w:r>
      <w:r w:rsidR="004D298B">
        <w:rPr>
          <w:rFonts w:eastAsiaTheme="minorEastAsia"/>
          <w:b/>
          <w:bCs/>
          <w:sz w:val="21"/>
          <w:szCs w:val="22"/>
        </w:rPr>
        <w:t>cycle value</w:t>
      </w:r>
      <w:r w:rsidRPr="00EB440C">
        <w:rPr>
          <w:rFonts w:eastAsiaTheme="minorEastAsia"/>
          <w:b/>
          <w:bCs/>
          <w:sz w:val="21"/>
          <w:szCs w:val="22"/>
        </w:rPr>
        <w:t>.</w:t>
      </w:r>
      <w:r w:rsidR="008F61E8" w:rsidRPr="008F61E8">
        <w:t xml:space="preserve"> </w:t>
      </w:r>
      <w:r w:rsidR="008F61E8" w:rsidRPr="008F61E8">
        <w:rPr>
          <w:rFonts w:eastAsiaTheme="minorEastAsia"/>
          <w:b/>
          <w:bCs/>
          <w:sz w:val="21"/>
          <w:szCs w:val="22"/>
        </w:rPr>
        <w:t>It is up to NW implementation</w:t>
      </w:r>
      <w:r w:rsidR="008F61E8" w:rsidRPr="008F61E8">
        <w:t xml:space="preserve"> </w:t>
      </w:r>
      <w:r w:rsidR="008F61E8" w:rsidRPr="008F61E8">
        <w:rPr>
          <w:rFonts w:eastAsiaTheme="minorEastAsia"/>
          <w:b/>
          <w:bCs/>
          <w:sz w:val="21"/>
          <w:szCs w:val="22"/>
        </w:rPr>
        <w:t xml:space="preserve">whether to configure </w:t>
      </w:r>
      <w:r w:rsidR="006A2AF1" w:rsidRPr="008F61E8">
        <w:rPr>
          <w:rFonts w:eastAsiaTheme="minorEastAsia"/>
          <w:b/>
          <w:bCs/>
          <w:sz w:val="21"/>
          <w:szCs w:val="22"/>
        </w:rPr>
        <w:t>Rel-1</w:t>
      </w:r>
      <w:r w:rsidR="004D298B">
        <w:rPr>
          <w:rFonts w:eastAsiaTheme="minorEastAsia"/>
          <w:b/>
          <w:bCs/>
          <w:sz w:val="21"/>
          <w:szCs w:val="22"/>
        </w:rPr>
        <w:t>7</w:t>
      </w:r>
      <w:r w:rsidR="006A2AF1" w:rsidRPr="008F61E8">
        <w:rPr>
          <w:rFonts w:eastAsiaTheme="minorEastAsia"/>
          <w:b/>
          <w:bCs/>
          <w:sz w:val="21"/>
          <w:szCs w:val="22"/>
        </w:rPr>
        <w:t xml:space="preserve"> INACTIVE eDRX </w:t>
      </w:r>
      <w:r w:rsidR="004D298B">
        <w:rPr>
          <w:rFonts w:eastAsiaTheme="minorEastAsia"/>
          <w:b/>
          <w:bCs/>
          <w:sz w:val="21"/>
          <w:szCs w:val="22"/>
        </w:rPr>
        <w:t xml:space="preserve">cycle </w:t>
      </w:r>
      <w:r w:rsidR="006A2AF1" w:rsidRPr="008F61E8">
        <w:rPr>
          <w:rFonts w:eastAsiaTheme="minorEastAsia"/>
          <w:b/>
          <w:bCs/>
          <w:sz w:val="21"/>
          <w:szCs w:val="22"/>
        </w:rPr>
        <w:t xml:space="preserve">along with </w:t>
      </w:r>
      <w:r w:rsidR="004D298B" w:rsidRPr="008F61E8">
        <w:rPr>
          <w:rFonts w:eastAsiaTheme="minorEastAsia"/>
          <w:b/>
          <w:bCs/>
          <w:sz w:val="21"/>
          <w:szCs w:val="22"/>
        </w:rPr>
        <w:t>Rel-18 enhanced</w:t>
      </w:r>
      <w:r w:rsidR="008F61E8" w:rsidRPr="008F61E8">
        <w:rPr>
          <w:rFonts w:eastAsiaTheme="minorEastAsia"/>
          <w:b/>
          <w:bCs/>
          <w:sz w:val="21"/>
          <w:szCs w:val="22"/>
        </w:rPr>
        <w:t xml:space="preserve"> INACTIVE eDRX</w:t>
      </w:r>
      <w:r w:rsidR="004D298B">
        <w:rPr>
          <w:rFonts w:eastAsiaTheme="minorEastAsia"/>
          <w:b/>
          <w:bCs/>
          <w:sz w:val="21"/>
          <w:szCs w:val="22"/>
        </w:rPr>
        <w:t xml:space="preserve"> cycle</w:t>
      </w:r>
      <w:r w:rsidR="008F61E8">
        <w:rPr>
          <w:rFonts w:eastAsiaTheme="minorEastAsia"/>
          <w:b/>
          <w:bCs/>
          <w:sz w:val="21"/>
          <w:szCs w:val="22"/>
        </w:rPr>
        <w:t>.</w:t>
      </w:r>
    </w:p>
    <w:bookmarkEnd w:id="5"/>
    <w:p w14:paraId="647AAB0F" w14:textId="0DA856FD" w:rsidR="00B84CDD" w:rsidRDefault="00B84CDD" w:rsidP="00195AC8">
      <w:pPr>
        <w:rPr>
          <w:sz w:val="21"/>
          <w:szCs w:val="21"/>
        </w:rPr>
      </w:pPr>
      <w:r>
        <w:rPr>
          <w:sz w:val="21"/>
          <w:szCs w:val="21"/>
        </w:rPr>
        <w:t xml:space="preserve">If the </w:t>
      </w:r>
      <w:r w:rsidR="007F7D65" w:rsidRPr="007F7D65">
        <w:rPr>
          <w:sz w:val="21"/>
          <w:szCs w:val="21"/>
        </w:rPr>
        <w:t xml:space="preserve">anchor </w:t>
      </w:r>
      <w:r>
        <w:rPr>
          <w:sz w:val="21"/>
          <w:szCs w:val="21"/>
        </w:rPr>
        <w:t xml:space="preserve">gNB </w:t>
      </w:r>
      <w:r w:rsidRPr="00B84CDD">
        <w:rPr>
          <w:sz w:val="21"/>
          <w:szCs w:val="21"/>
        </w:rPr>
        <w:t>configures both Rel-17 INACTIVE eDRX and Rel-18 enhanced INACTIVE eDRX to the UE</w:t>
      </w:r>
      <w:r>
        <w:rPr>
          <w:sz w:val="21"/>
          <w:szCs w:val="21"/>
        </w:rPr>
        <w:t xml:space="preserve">, </w:t>
      </w:r>
      <w:r>
        <w:rPr>
          <w:lang w:eastAsia="en-GB"/>
        </w:rPr>
        <w:t xml:space="preserve">when performs RAN paging, the </w:t>
      </w:r>
      <w:r>
        <w:rPr>
          <w:iCs/>
          <w:sz w:val="21"/>
          <w:szCs w:val="21"/>
          <w:lang w:eastAsia="en-GB"/>
        </w:rPr>
        <w:t xml:space="preserve">anchor gNB shall deliver </w:t>
      </w:r>
      <w:r>
        <w:rPr>
          <w:lang w:eastAsia="en-GB"/>
        </w:rPr>
        <w:t>both Rel-17 INACTIVE eDRX configuration and Rel-18 enhanced INACTIVE eDRX</w:t>
      </w:r>
      <w:r w:rsidRPr="007774FF">
        <w:rPr>
          <w:lang w:eastAsia="en-GB"/>
        </w:rPr>
        <w:t xml:space="preserve"> </w:t>
      </w:r>
      <w:r>
        <w:rPr>
          <w:lang w:eastAsia="en-GB"/>
        </w:rPr>
        <w:t xml:space="preserve">configuration to the receiving </w:t>
      </w:r>
      <w:proofErr w:type="spellStart"/>
      <w:r>
        <w:rPr>
          <w:lang w:eastAsia="en-GB"/>
        </w:rPr>
        <w:t>gNB</w:t>
      </w:r>
      <w:r w:rsidR="00067F5D">
        <w:rPr>
          <w:lang w:eastAsia="en-GB"/>
        </w:rPr>
        <w:t>s</w:t>
      </w:r>
      <w:proofErr w:type="spellEnd"/>
      <w:r w:rsidR="00067F5D">
        <w:rPr>
          <w:lang w:eastAsia="en-GB"/>
        </w:rPr>
        <w:t xml:space="preserve"> in RAN area</w:t>
      </w:r>
      <w:r>
        <w:rPr>
          <w:lang w:eastAsia="en-GB"/>
        </w:rPr>
        <w:t>.</w:t>
      </w:r>
    </w:p>
    <w:p w14:paraId="5F680CF9" w14:textId="5F5830FE" w:rsidR="00B84CDD" w:rsidRDefault="00B84CDD" w:rsidP="00B84CDD">
      <w:pPr>
        <w:rPr>
          <w:rFonts w:asciiTheme="minorEastAsia" w:eastAsiaTheme="minorEastAsia" w:hAnsiTheme="minorEastAsia"/>
          <w:b/>
          <w:bCs/>
          <w:sz w:val="21"/>
          <w:szCs w:val="22"/>
        </w:rPr>
      </w:pPr>
      <w:r w:rsidRPr="00602B68">
        <w:rPr>
          <w:rFonts w:eastAsia="MS Gothic"/>
          <w:b/>
          <w:bCs/>
          <w:sz w:val="21"/>
          <w:szCs w:val="22"/>
          <w:lang w:eastAsia="ja-JP"/>
        </w:rPr>
        <w:t xml:space="preserve">Observation </w:t>
      </w:r>
      <w:r w:rsidR="00CC2164">
        <w:rPr>
          <w:rFonts w:eastAsia="MS Gothic"/>
          <w:b/>
          <w:bCs/>
          <w:sz w:val="21"/>
          <w:szCs w:val="22"/>
          <w:lang w:eastAsia="ja-JP"/>
        </w:rPr>
        <w:t>2a</w:t>
      </w:r>
      <w:r w:rsidRPr="00602B68">
        <w:rPr>
          <w:rFonts w:eastAsia="MS Gothic"/>
          <w:b/>
          <w:bCs/>
          <w:sz w:val="21"/>
          <w:szCs w:val="22"/>
          <w:lang w:eastAsia="ja-JP"/>
        </w:rPr>
        <w:t xml:space="preserve">: </w:t>
      </w:r>
      <w:r>
        <w:rPr>
          <w:rFonts w:eastAsia="MS Gothic"/>
          <w:b/>
          <w:bCs/>
          <w:sz w:val="21"/>
          <w:szCs w:val="22"/>
          <w:lang w:eastAsia="ja-JP"/>
        </w:rPr>
        <w:t xml:space="preserve">The anchor gNB delivers both </w:t>
      </w:r>
      <w:r w:rsidRPr="00602B68">
        <w:rPr>
          <w:rFonts w:eastAsia="MS Gothic"/>
          <w:b/>
          <w:bCs/>
          <w:sz w:val="21"/>
          <w:szCs w:val="22"/>
          <w:lang w:eastAsia="ja-JP"/>
        </w:rPr>
        <w:t>Rel-17 INACTIVE eDRX configuration and Rel-18 enhanced INACTIVE eDRX configuration</w:t>
      </w:r>
      <w:r>
        <w:rPr>
          <w:rFonts w:eastAsia="MS Gothic"/>
          <w:b/>
          <w:bCs/>
          <w:sz w:val="21"/>
          <w:szCs w:val="22"/>
          <w:lang w:eastAsia="ja-JP"/>
        </w:rPr>
        <w:t xml:space="preserve"> over XnAP when perform</w:t>
      </w:r>
      <w:r w:rsidR="004D298B">
        <w:rPr>
          <w:rFonts w:eastAsia="MS Gothic"/>
          <w:b/>
          <w:bCs/>
          <w:sz w:val="21"/>
          <w:szCs w:val="22"/>
          <w:lang w:eastAsia="ja-JP"/>
        </w:rPr>
        <w:t>ing</w:t>
      </w:r>
      <w:r>
        <w:rPr>
          <w:rFonts w:eastAsia="MS Gothic"/>
          <w:b/>
          <w:bCs/>
          <w:sz w:val="21"/>
          <w:szCs w:val="22"/>
          <w:lang w:eastAsia="ja-JP"/>
        </w:rPr>
        <w:t xml:space="preserve"> RAN paging for a UE</w:t>
      </w:r>
      <w:r w:rsidRPr="00AE4139">
        <w:t xml:space="preserve"> </w:t>
      </w:r>
      <w:r w:rsidRPr="00AE4139">
        <w:rPr>
          <w:rFonts w:eastAsia="MS Gothic"/>
          <w:b/>
          <w:bCs/>
          <w:sz w:val="21"/>
          <w:szCs w:val="22"/>
          <w:lang w:eastAsia="ja-JP"/>
        </w:rPr>
        <w:t>configured with both Rel-17 INACTIVE eDRX</w:t>
      </w:r>
      <w:r w:rsidR="004D298B">
        <w:rPr>
          <w:rFonts w:eastAsia="MS Gothic"/>
          <w:b/>
          <w:bCs/>
          <w:sz w:val="21"/>
          <w:szCs w:val="22"/>
          <w:lang w:eastAsia="ja-JP"/>
        </w:rPr>
        <w:t xml:space="preserve"> cycle value</w:t>
      </w:r>
      <w:r w:rsidRPr="00AE4139">
        <w:rPr>
          <w:rFonts w:eastAsia="MS Gothic"/>
          <w:b/>
          <w:bCs/>
          <w:sz w:val="21"/>
          <w:szCs w:val="22"/>
          <w:lang w:eastAsia="ja-JP"/>
        </w:rPr>
        <w:t xml:space="preserve"> and Rel-18 enhanced INACTIVE eDRX</w:t>
      </w:r>
      <w:r w:rsidR="004D298B">
        <w:rPr>
          <w:rFonts w:eastAsia="MS Gothic"/>
          <w:b/>
          <w:bCs/>
          <w:sz w:val="21"/>
          <w:szCs w:val="22"/>
          <w:lang w:eastAsia="ja-JP"/>
        </w:rPr>
        <w:t xml:space="preserve"> cycle value</w:t>
      </w:r>
      <w:r>
        <w:rPr>
          <w:rFonts w:asciiTheme="minorEastAsia" w:eastAsiaTheme="minorEastAsia" w:hAnsiTheme="minorEastAsia" w:hint="eastAsia"/>
          <w:b/>
          <w:bCs/>
          <w:sz w:val="21"/>
          <w:szCs w:val="22"/>
        </w:rPr>
        <w:t>.</w:t>
      </w:r>
    </w:p>
    <w:p w14:paraId="74111E54" w14:textId="0E342491" w:rsidR="00CC2164" w:rsidRPr="00D502F5" w:rsidRDefault="00CC2164" w:rsidP="00B84CDD">
      <w:pPr>
        <w:rPr>
          <w:rFonts w:eastAsia="MS Gothic"/>
          <w:b/>
          <w:bCs/>
          <w:sz w:val="21"/>
          <w:szCs w:val="22"/>
          <w:lang w:eastAsia="ja-JP"/>
        </w:rPr>
      </w:pPr>
      <w:r w:rsidRPr="00D502F5">
        <w:rPr>
          <w:rFonts w:eastAsia="MS Gothic"/>
          <w:b/>
          <w:bCs/>
          <w:sz w:val="21"/>
          <w:szCs w:val="22"/>
          <w:lang w:eastAsia="ja-JP"/>
        </w:rPr>
        <w:t xml:space="preserve">Observation 2b: </w:t>
      </w:r>
      <w:r w:rsidR="00930430">
        <w:rPr>
          <w:rFonts w:eastAsia="MS Gothic"/>
          <w:b/>
          <w:bCs/>
          <w:sz w:val="21"/>
          <w:szCs w:val="22"/>
          <w:lang w:eastAsia="ja-JP"/>
        </w:rPr>
        <w:t xml:space="preserve">A </w:t>
      </w:r>
      <w:r w:rsidRPr="00D502F5">
        <w:rPr>
          <w:rFonts w:eastAsia="MS Gothic"/>
          <w:b/>
          <w:bCs/>
          <w:sz w:val="21"/>
          <w:szCs w:val="22"/>
          <w:lang w:eastAsia="ja-JP"/>
        </w:rPr>
        <w:t>new R18 gNB, upon receiving this XnAP message, can use the Rel-17 INACTIVE eDRX cycle value to page the UE if fallback is supported.</w:t>
      </w:r>
    </w:p>
    <w:p w14:paraId="1E2FE963" w14:textId="12278AD8" w:rsidR="004D298B" w:rsidRPr="00602B68" w:rsidRDefault="004D298B" w:rsidP="00B84CDD">
      <w:pPr>
        <w:rPr>
          <w:rFonts w:eastAsia="MS Gothic"/>
          <w:b/>
          <w:bCs/>
          <w:sz w:val="21"/>
          <w:szCs w:val="22"/>
          <w:lang w:eastAsia="ja-JP"/>
        </w:rPr>
      </w:pPr>
      <w:r w:rsidRPr="00D502F5">
        <w:rPr>
          <w:rFonts w:eastAsia="MS Gothic"/>
          <w:b/>
          <w:bCs/>
          <w:sz w:val="21"/>
          <w:szCs w:val="22"/>
          <w:lang w:eastAsia="ja-JP"/>
        </w:rPr>
        <w:t xml:space="preserve">Observation </w:t>
      </w:r>
      <w:r w:rsidR="00CC2164" w:rsidRPr="00D502F5">
        <w:rPr>
          <w:rFonts w:eastAsia="MS Gothic"/>
          <w:b/>
          <w:bCs/>
          <w:sz w:val="21"/>
          <w:szCs w:val="22"/>
          <w:lang w:eastAsia="ja-JP"/>
        </w:rPr>
        <w:t>2c</w:t>
      </w:r>
      <w:r w:rsidRPr="00D502F5">
        <w:rPr>
          <w:rFonts w:eastAsia="MS Gothic"/>
          <w:b/>
          <w:bCs/>
          <w:sz w:val="21"/>
          <w:szCs w:val="22"/>
          <w:lang w:eastAsia="ja-JP"/>
        </w:rPr>
        <w:t xml:space="preserve">: </w:t>
      </w:r>
      <w:r w:rsidR="00930430">
        <w:rPr>
          <w:rFonts w:eastAsia="MS Gothic"/>
          <w:b/>
          <w:bCs/>
          <w:sz w:val="21"/>
          <w:szCs w:val="22"/>
          <w:lang w:eastAsia="ja-JP"/>
        </w:rPr>
        <w:t>A</w:t>
      </w:r>
      <w:r w:rsidRPr="00D502F5">
        <w:rPr>
          <w:rFonts w:eastAsia="MS Gothic"/>
          <w:b/>
          <w:bCs/>
          <w:sz w:val="21"/>
          <w:szCs w:val="22"/>
          <w:lang w:eastAsia="ja-JP"/>
        </w:rPr>
        <w:t xml:space="preserve"> legacy gNB, </w:t>
      </w:r>
      <w:r w:rsidR="00CC2164" w:rsidRPr="00D502F5">
        <w:rPr>
          <w:rFonts w:eastAsia="MS Gothic"/>
          <w:b/>
          <w:bCs/>
          <w:sz w:val="21"/>
          <w:szCs w:val="22"/>
          <w:lang w:eastAsia="ja-JP"/>
        </w:rPr>
        <w:t xml:space="preserve">upon receiving this XnAP message, will only use the Rel-17 INACTIVE eDRX cycle value to page the UE, if allowed by this legacy gNB, and ignore the </w:t>
      </w:r>
      <w:r w:rsidR="00CC2164" w:rsidRPr="00AE4139">
        <w:rPr>
          <w:rFonts w:eastAsia="MS Gothic"/>
          <w:b/>
          <w:bCs/>
          <w:sz w:val="21"/>
          <w:szCs w:val="22"/>
          <w:lang w:eastAsia="ja-JP"/>
        </w:rPr>
        <w:t>Rel-18 enhanced INACTIVE eDRX</w:t>
      </w:r>
      <w:r w:rsidR="00CC2164">
        <w:rPr>
          <w:rFonts w:eastAsia="MS Gothic"/>
          <w:b/>
          <w:bCs/>
          <w:sz w:val="21"/>
          <w:szCs w:val="22"/>
          <w:lang w:eastAsia="ja-JP"/>
        </w:rPr>
        <w:t xml:space="preserve"> cycle value.</w:t>
      </w:r>
    </w:p>
    <w:p w14:paraId="5A66AFA8" w14:textId="5FA55354" w:rsidR="00B91EDC" w:rsidRPr="00106C8A" w:rsidRDefault="00B91EDC" w:rsidP="00195AC8">
      <w:pPr>
        <w:rPr>
          <w:sz w:val="21"/>
          <w:szCs w:val="21"/>
        </w:rPr>
      </w:pPr>
      <w:r w:rsidRPr="00106C8A">
        <w:rPr>
          <w:sz w:val="21"/>
          <w:szCs w:val="21"/>
        </w:rPr>
        <w:t>Suppose the UE</w:t>
      </w:r>
      <w:r w:rsidR="009C7BE2" w:rsidRPr="00106C8A">
        <w:rPr>
          <w:sz w:val="21"/>
          <w:szCs w:val="21"/>
        </w:rPr>
        <w:t xml:space="preserve"> enter</w:t>
      </w:r>
      <w:r w:rsidRPr="00106C8A">
        <w:rPr>
          <w:sz w:val="21"/>
          <w:szCs w:val="21"/>
        </w:rPr>
        <w:t>s</w:t>
      </w:r>
      <w:r w:rsidR="009C7BE2" w:rsidRPr="00106C8A">
        <w:rPr>
          <w:sz w:val="21"/>
          <w:szCs w:val="21"/>
        </w:rPr>
        <w:t xml:space="preserve"> </w:t>
      </w:r>
      <w:r w:rsidR="00184FC7" w:rsidRPr="00106C8A">
        <w:rPr>
          <w:sz w:val="21"/>
          <w:szCs w:val="21"/>
        </w:rPr>
        <w:t>in</w:t>
      </w:r>
      <w:r w:rsidR="009C7BE2" w:rsidRPr="00106C8A">
        <w:rPr>
          <w:sz w:val="21"/>
          <w:szCs w:val="21"/>
        </w:rPr>
        <w:t xml:space="preserve">to a cell </w:t>
      </w:r>
      <w:r w:rsidRPr="00106C8A">
        <w:rPr>
          <w:sz w:val="21"/>
          <w:szCs w:val="21"/>
        </w:rPr>
        <w:t xml:space="preserve">supporting </w:t>
      </w:r>
      <w:r w:rsidRPr="00106C8A">
        <w:rPr>
          <w:sz w:val="21"/>
          <w:szCs w:val="21"/>
          <w:lang w:eastAsia="en-GB"/>
        </w:rPr>
        <w:t xml:space="preserve">Rel-18 </w:t>
      </w:r>
      <w:r w:rsidRPr="00106C8A">
        <w:rPr>
          <w:sz w:val="21"/>
          <w:szCs w:val="21"/>
          <w:lang w:val="en-GB"/>
        </w:rPr>
        <w:t>enhanced</w:t>
      </w:r>
      <w:r w:rsidRPr="00106C8A">
        <w:rPr>
          <w:sz w:val="21"/>
          <w:szCs w:val="21"/>
        </w:rPr>
        <w:t xml:space="preserve"> INACTIVE eDRX, the UE </w:t>
      </w:r>
      <w:r w:rsidR="009F49F3" w:rsidRPr="00106C8A">
        <w:rPr>
          <w:sz w:val="21"/>
          <w:szCs w:val="21"/>
        </w:rPr>
        <w:t>is agreed to</w:t>
      </w:r>
      <w:r w:rsidRPr="00106C8A">
        <w:rPr>
          <w:sz w:val="21"/>
          <w:szCs w:val="21"/>
        </w:rPr>
        <w:t xml:space="preserve"> apply Rel-18 enhanced INACTIVE eDRX, regardless of whether Rel-17 INACTIVE eDRX is allowed in the serving cell. Correspondingly, the </w:t>
      </w:r>
      <w:r w:rsidR="00D92675" w:rsidRPr="00106C8A">
        <w:rPr>
          <w:sz w:val="21"/>
          <w:szCs w:val="21"/>
        </w:rPr>
        <w:t xml:space="preserve">receiving </w:t>
      </w:r>
      <w:r w:rsidR="00D92675" w:rsidRPr="00106C8A">
        <w:rPr>
          <w:sz w:val="21"/>
          <w:szCs w:val="21"/>
          <w:lang w:eastAsia="en-GB"/>
        </w:rPr>
        <w:t xml:space="preserve">Rel-18 </w:t>
      </w:r>
      <w:r w:rsidR="00D92675" w:rsidRPr="00106C8A">
        <w:rPr>
          <w:sz w:val="21"/>
          <w:szCs w:val="21"/>
        </w:rPr>
        <w:t xml:space="preserve">gNB </w:t>
      </w:r>
      <w:r w:rsidR="00D92675" w:rsidRPr="00106C8A">
        <w:rPr>
          <w:sz w:val="21"/>
          <w:szCs w:val="21"/>
          <w:lang w:eastAsia="en-GB"/>
        </w:rPr>
        <w:t xml:space="preserve">shall </w:t>
      </w:r>
      <w:r w:rsidR="00D92675" w:rsidRPr="00106C8A">
        <w:rPr>
          <w:sz w:val="21"/>
          <w:szCs w:val="21"/>
        </w:rPr>
        <w:t>apply Rel-18 enhanced INACTIVE eDRX, regardless of whether Rel-17 INACTIVE eDRX is received from the anchor gNB.</w:t>
      </w:r>
    </w:p>
    <w:p w14:paraId="03DAB35C" w14:textId="43B217D9" w:rsidR="007774FF" w:rsidRPr="00106C8A" w:rsidRDefault="00D92675" w:rsidP="00EA76F7">
      <w:pPr>
        <w:rPr>
          <w:sz w:val="21"/>
          <w:szCs w:val="21"/>
        </w:rPr>
      </w:pPr>
      <w:r w:rsidRPr="00106C8A">
        <w:rPr>
          <w:sz w:val="21"/>
          <w:szCs w:val="21"/>
        </w:rPr>
        <w:t xml:space="preserve">Suppose the UE enters into a cell </w:t>
      </w:r>
      <w:r w:rsidR="009C7BE2" w:rsidRPr="00106C8A">
        <w:rPr>
          <w:sz w:val="21"/>
          <w:szCs w:val="21"/>
        </w:rPr>
        <w:t xml:space="preserve">without </w:t>
      </w:r>
      <w:r w:rsidR="00BB4BA2" w:rsidRPr="00106C8A">
        <w:rPr>
          <w:sz w:val="21"/>
          <w:szCs w:val="21"/>
        </w:rPr>
        <w:t xml:space="preserve">supporting </w:t>
      </w:r>
      <w:r w:rsidR="00534198" w:rsidRPr="00106C8A">
        <w:rPr>
          <w:sz w:val="21"/>
          <w:szCs w:val="21"/>
        </w:rPr>
        <w:t xml:space="preserve">Rel-18 </w:t>
      </w:r>
      <w:r w:rsidR="00BB4BA2" w:rsidRPr="00106C8A">
        <w:rPr>
          <w:sz w:val="21"/>
          <w:szCs w:val="21"/>
        </w:rPr>
        <w:t>enhanced INACTIVE eDRX</w:t>
      </w:r>
      <w:r w:rsidR="000B3519" w:rsidRPr="00106C8A">
        <w:rPr>
          <w:sz w:val="21"/>
          <w:szCs w:val="21"/>
        </w:rPr>
        <w:t xml:space="preserve">, like a </w:t>
      </w:r>
      <w:r w:rsidR="005B0CE3" w:rsidRPr="00106C8A">
        <w:rPr>
          <w:sz w:val="21"/>
          <w:szCs w:val="21"/>
        </w:rPr>
        <w:t xml:space="preserve">cell belonging to </w:t>
      </w:r>
      <w:r w:rsidR="000B3519" w:rsidRPr="00106C8A">
        <w:rPr>
          <w:sz w:val="21"/>
          <w:szCs w:val="21"/>
        </w:rPr>
        <w:t>Rel-17 gNB</w:t>
      </w:r>
      <w:r w:rsidR="00184FC7" w:rsidRPr="00106C8A">
        <w:rPr>
          <w:sz w:val="21"/>
          <w:szCs w:val="21"/>
        </w:rPr>
        <w:t xml:space="preserve">, the </w:t>
      </w:r>
      <w:r w:rsidR="003A34E1" w:rsidRPr="00106C8A">
        <w:rPr>
          <w:sz w:val="21"/>
          <w:szCs w:val="21"/>
        </w:rPr>
        <w:t>Rel-18</w:t>
      </w:r>
      <w:r w:rsidR="00184FC7" w:rsidRPr="00106C8A">
        <w:rPr>
          <w:sz w:val="21"/>
          <w:szCs w:val="21"/>
        </w:rPr>
        <w:t xml:space="preserve"> UE shall stop using the </w:t>
      </w:r>
      <w:r w:rsidR="00534198" w:rsidRPr="00106C8A">
        <w:rPr>
          <w:sz w:val="21"/>
          <w:szCs w:val="21"/>
        </w:rPr>
        <w:t xml:space="preserve">Rel-18 </w:t>
      </w:r>
      <w:r w:rsidR="004B0188" w:rsidRPr="00106C8A">
        <w:rPr>
          <w:sz w:val="21"/>
          <w:szCs w:val="21"/>
        </w:rPr>
        <w:t>enhanced</w:t>
      </w:r>
      <w:r w:rsidR="00184FC7" w:rsidRPr="00106C8A">
        <w:rPr>
          <w:sz w:val="21"/>
          <w:szCs w:val="21"/>
        </w:rPr>
        <w:t xml:space="preserve"> INACTIVE eDRX. </w:t>
      </w:r>
      <w:r w:rsidR="00EA5387" w:rsidRPr="00106C8A">
        <w:rPr>
          <w:rFonts w:hint="eastAsia"/>
          <w:sz w:val="21"/>
          <w:szCs w:val="21"/>
        </w:rPr>
        <w:t>I</w:t>
      </w:r>
      <w:r w:rsidR="00EF36D3" w:rsidRPr="00106C8A">
        <w:rPr>
          <w:sz w:val="21"/>
          <w:szCs w:val="21"/>
        </w:rPr>
        <w:t xml:space="preserve">f </w:t>
      </w:r>
      <w:r w:rsidR="00EF36D3" w:rsidRPr="00117CBD">
        <w:rPr>
          <w:i/>
          <w:sz w:val="21"/>
          <w:szCs w:val="21"/>
        </w:rPr>
        <w:t>eDRX-AllowedInactive-r17</w:t>
      </w:r>
      <w:r w:rsidR="00EF36D3" w:rsidRPr="00106C8A">
        <w:rPr>
          <w:sz w:val="21"/>
          <w:szCs w:val="21"/>
        </w:rPr>
        <w:t xml:space="preserve"> is present</w:t>
      </w:r>
      <w:r w:rsidR="00BB4BA2" w:rsidRPr="00106C8A">
        <w:rPr>
          <w:sz w:val="21"/>
          <w:szCs w:val="21"/>
        </w:rPr>
        <w:t xml:space="preserve"> in the cell</w:t>
      </w:r>
      <w:r w:rsidR="00EF36D3" w:rsidRPr="00106C8A">
        <w:rPr>
          <w:sz w:val="21"/>
          <w:szCs w:val="21"/>
        </w:rPr>
        <w:t>, c</w:t>
      </w:r>
      <w:r w:rsidR="003349AC" w:rsidRPr="00106C8A">
        <w:rPr>
          <w:sz w:val="21"/>
          <w:szCs w:val="21"/>
        </w:rPr>
        <w:t xml:space="preserve">onsidering </w:t>
      </w:r>
      <w:r w:rsidR="00E53315">
        <w:rPr>
          <w:sz w:val="21"/>
          <w:szCs w:val="21"/>
        </w:rPr>
        <w:t>the</w:t>
      </w:r>
      <w:r w:rsidR="003349AC" w:rsidRPr="00106C8A">
        <w:rPr>
          <w:sz w:val="21"/>
          <w:szCs w:val="21"/>
        </w:rPr>
        <w:t xml:space="preserve"> UE configured with </w:t>
      </w:r>
      <w:r w:rsidR="00E53315" w:rsidRPr="00B84CDD">
        <w:rPr>
          <w:sz w:val="21"/>
          <w:szCs w:val="21"/>
        </w:rPr>
        <w:t>Rel-17 INACTIVE eDRX</w:t>
      </w:r>
      <w:r w:rsidR="00E53315" w:rsidRPr="00106C8A">
        <w:rPr>
          <w:sz w:val="21"/>
          <w:szCs w:val="21"/>
        </w:rPr>
        <w:t xml:space="preserve"> </w:t>
      </w:r>
      <w:r w:rsidR="00E53315">
        <w:rPr>
          <w:sz w:val="21"/>
          <w:szCs w:val="21"/>
        </w:rPr>
        <w:t>additionally</w:t>
      </w:r>
      <w:r w:rsidR="003349AC" w:rsidRPr="00106C8A">
        <w:rPr>
          <w:sz w:val="21"/>
          <w:szCs w:val="21"/>
        </w:rPr>
        <w:t xml:space="preserve">, </w:t>
      </w:r>
      <w:r w:rsidR="00EA60D3" w:rsidRPr="00106C8A">
        <w:rPr>
          <w:sz w:val="21"/>
          <w:szCs w:val="21"/>
        </w:rPr>
        <w:t xml:space="preserve">the </w:t>
      </w:r>
      <w:r w:rsidR="00964110" w:rsidRPr="00106C8A">
        <w:rPr>
          <w:sz w:val="21"/>
          <w:szCs w:val="21"/>
        </w:rPr>
        <w:t xml:space="preserve">UE shall use </w:t>
      </w:r>
      <w:r w:rsidR="00FD1003" w:rsidRPr="00106C8A">
        <w:rPr>
          <w:sz w:val="21"/>
          <w:szCs w:val="21"/>
        </w:rPr>
        <w:t>Rel-17 INACTIVE eDRX</w:t>
      </w:r>
      <w:r w:rsidR="00964110" w:rsidRPr="00106C8A">
        <w:rPr>
          <w:sz w:val="21"/>
          <w:szCs w:val="21"/>
        </w:rPr>
        <w:t xml:space="preserve"> (&lt;= 10.24s) for RAN paging in RRC_INACTIVE.</w:t>
      </w:r>
      <w:r w:rsidR="00EA76F7" w:rsidRPr="00106C8A">
        <w:rPr>
          <w:sz w:val="21"/>
          <w:szCs w:val="21"/>
        </w:rPr>
        <w:t xml:space="preserve"> </w:t>
      </w:r>
      <w:r w:rsidR="007774FF" w:rsidRPr="00106C8A">
        <w:rPr>
          <w:sz w:val="21"/>
          <w:szCs w:val="21"/>
        </w:rPr>
        <w:t>Correspondingly, the Rel-17 gNB is only aware of the Rel-17 INACTIVE eDRX configuration</w:t>
      </w:r>
      <w:r w:rsidR="006F4E45" w:rsidRPr="00106C8A">
        <w:rPr>
          <w:sz w:val="21"/>
          <w:szCs w:val="21"/>
        </w:rPr>
        <w:t xml:space="preserve"> since it could not recognize the new introduced IE for Rel-18 enhanced INACTIVE eDRX configuration</w:t>
      </w:r>
      <w:r w:rsidR="00D20333" w:rsidRPr="00106C8A">
        <w:rPr>
          <w:sz w:val="21"/>
          <w:szCs w:val="21"/>
        </w:rPr>
        <w:t>. As a result, the Rel-17 gNB use Rel-17 INACTIVE eDRX (&lt;= 10.24s)</w:t>
      </w:r>
      <w:r w:rsidR="00A42997" w:rsidRPr="00106C8A">
        <w:rPr>
          <w:sz w:val="21"/>
          <w:szCs w:val="21"/>
        </w:rPr>
        <w:t xml:space="preserve"> </w:t>
      </w:r>
      <w:r w:rsidR="00D20333" w:rsidRPr="00106C8A">
        <w:rPr>
          <w:sz w:val="21"/>
          <w:szCs w:val="21"/>
        </w:rPr>
        <w:t>for RAN paging in RRC_INACTIVE</w:t>
      </w:r>
      <w:r w:rsidR="007774FF" w:rsidRPr="00106C8A">
        <w:rPr>
          <w:sz w:val="21"/>
          <w:szCs w:val="21"/>
        </w:rPr>
        <w:t>;</w:t>
      </w:r>
    </w:p>
    <w:p w14:paraId="3369F2B9" w14:textId="131C2BA7" w:rsidR="007774FF" w:rsidRPr="00106C8A" w:rsidRDefault="007774FF" w:rsidP="007774FF">
      <w:pPr>
        <w:rPr>
          <w:rFonts w:eastAsiaTheme="minorEastAsia"/>
          <w:b/>
          <w:bCs/>
          <w:sz w:val="21"/>
          <w:szCs w:val="21"/>
        </w:rPr>
      </w:pPr>
      <w:r w:rsidRPr="00106C8A">
        <w:rPr>
          <w:rFonts w:eastAsiaTheme="minorEastAsia"/>
          <w:b/>
          <w:bCs/>
          <w:sz w:val="21"/>
          <w:szCs w:val="21"/>
        </w:rPr>
        <w:t xml:space="preserve">Proposal </w:t>
      </w:r>
      <w:r w:rsidR="007F7D65">
        <w:rPr>
          <w:rFonts w:eastAsiaTheme="minorEastAsia"/>
          <w:b/>
          <w:bCs/>
          <w:sz w:val="21"/>
          <w:szCs w:val="21"/>
        </w:rPr>
        <w:t>6</w:t>
      </w:r>
      <w:r w:rsidRPr="00106C8A">
        <w:rPr>
          <w:rFonts w:eastAsiaTheme="minorEastAsia"/>
          <w:b/>
          <w:bCs/>
          <w:sz w:val="21"/>
          <w:szCs w:val="21"/>
        </w:rPr>
        <w:t xml:space="preserve">: </w:t>
      </w:r>
      <w:r w:rsidR="00363ECD">
        <w:rPr>
          <w:rFonts w:eastAsiaTheme="minorEastAsia"/>
          <w:b/>
          <w:bCs/>
          <w:sz w:val="21"/>
          <w:szCs w:val="21"/>
        </w:rPr>
        <w:t xml:space="preserve">RAN2 to confirm the working assumption: </w:t>
      </w:r>
      <w:r w:rsidRPr="00106C8A">
        <w:rPr>
          <w:rFonts w:eastAsiaTheme="minorEastAsia"/>
          <w:b/>
          <w:bCs/>
          <w:sz w:val="21"/>
          <w:szCs w:val="21"/>
        </w:rPr>
        <w:t>UEs configured with Rel-18 enhanced INACTIVE eDRX should fall back to use Rel-17 INACTIVE eDRX (if capable and configured with Rel-17 INACTIVE eDRX) if the Rel-18 enhanced INACTIVE eDRX is not allowed but the Rel-17 INACTIVE eDRX is allowed by the current cell.</w:t>
      </w:r>
    </w:p>
    <w:bookmarkEnd w:id="1"/>
    <w:bookmarkEnd w:id="2"/>
    <w:p w14:paraId="6A455B2F" w14:textId="01314F24" w:rsidR="00C20C06" w:rsidRPr="00250190" w:rsidRDefault="008E37AC" w:rsidP="0083014F">
      <w:pPr>
        <w:pStyle w:val="1"/>
        <w:numPr>
          <w:ilvl w:val="0"/>
          <w:numId w:val="7"/>
        </w:numPr>
      </w:pPr>
      <w:r w:rsidRPr="00250190">
        <w:t>Conclusion</w:t>
      </w:r>
    </w:p>
    <w:p w14:paraId="01C812F0" w14:textId="5C840909" w:rsidR="002F1B15" w:rsidRPr="00656145" w:rsidRDefault="0089460F" w:rsidP="008A771B">
      <w:pPr>
        <w:spacing w:after="120" w:line="240" w:lineRule="auto"/>
        <w:rPr>
          <w:sz w:val="21"/>
          <w:lang w:val="en-GB" w:eastAsia="ja-JP"/>
        </w:rPr>
      </w:pPr>
      <w:r w:rsidRPr="00656145">
        <w:rPr>
          <w:sz w:val="21"/>
          <w:lang w:val="en-GB" w:eastAsia="ja-JP"/>
        </w:rPr>
        <w:t xml:space="preserve">The </w:t>
      </w:r>
      <w:r w:rsidR="00F318D4" w:rsidRPr="00656145">
        <w:rPr>
          <w:sz w:val="21"/>
          <w:lang w:val="en-GB" w:eastAsia="ja-JP"/>
        </w:rPr>
        <w:t>c</w:t>
      </w:r>
      <w:r w:rsidRPr="00656145">
        <w:rPr>
          <w:sz w:val="21"/>
          <w:lang w:val="en-GB" w:eastAsia="ja-JP"/>
        </w:rPr>
        <w:t xml:space="preserve">orresponding </w:t>
      </w:r>
      <w:r w:rsidR="00E47570">
        <w:rPr>
          <w:rFonts w:hint="eastAsia"/>
          <w:sz w:val="21"/>
          <w:lang w:val="en-GB"/>
        </w:rPr>
        <w:t>ob</w:t>
      </w:r>
      <w:r w:rsidR="00E47570">
        <w:rPr>
          <w:sz w:val="21"/>
          <w:lang w:val="en-GB"/>
        </w:rPr>
        <w:t xml:space="preserve">servations and </w:t>
      </w:r>
      <w:r w:rsidRPr="00656145">
        <w:rPr>
          <w:sz w:val="21"/>
          <w:lang w:val="en-GB" w:eastAsia="ja-JP"/>
        </w:rPr>
        <w:t>proposals are listed as below</w:t>
      </w:r>
      <w:r w:rsidR="002F4066" w:rsidRPr="00656145">
        <w:rPr>
          <w:sz w:val="21"/>
          <w:lang w:val="en-GB" w:eastAsia="ja-JP"/>
        </w:rPr>
        <w:t xml:space="preserve">: </w:t>
      </w:r>
    </w:p>
    <w:p w14:paraId="1C9EBD4E" w14:textId="77777777" w:rsidR="009669E8" w:rsidRPr="00E47570" w:rsidRDefault="009669E8" w:rsidP="009669E8">
      <w:pPr>
        <w:rPr>
          <w:rFonts w:cs="Arial"/>
          <w:i/>
          <w:color w:val="4472C4" w:themeColor="accent1"/>
        </w:rPr>
      </w:pPr>
      <w:r w:rsidRPr="00E47570">
        <w:rPr>
          <w:rFonts w:cs="Arial"/>
          <w:i/>
          <w:color w:val="4472C4" w:themeColor="accent1"/>
        </w:rPr>
        <w:t>UE capability</w:t>
      </w:r>
      <w:r>
        <w:rPr>
          <w:rFonts w:cs="Arial"/>
          <w:i/>
          <w:color w:val="4472C4" w:themeColor="accent1"/>
        </w:rPr>
        <w:t xml:space="preserve"> </w:t>
      </w:r>
      <w:r w:rsidRPr="005D073F">
        <w:rPr>
          <w:rFonts w:cs="Arial"/>
          <w:i/>
          <w:color w:val="4472C4" w:themeColor="accent1"/>
        </w:rPr>
        <w:t>and NW configuration</w:t>
      </w:r>
    </w:p>
    <w:p w14:paraId="29E0B0C3" w14:textId="77777777" w:rsidR="00D502F5" w:rsidRDefault="00D502F5" w:rsidP="009669E8">
      <w:pPr>
        <w:rPr>
          <w:rFonts w:eastAsia="MS Gothic"/>
          <w:b/>
          <w:bCs/>
          <w:sz w:val="21"/>
          <w:szCs w:val="21"/>
          <w:lang w:eastAsia="ja-JP"/>
        </w:rPr>
      </w:pPr>
      <w:r w:rsidRPr="00106C8A">
        <w:rPr>
          <w:rFonts w:eastAsia="MS Gothic"/>
          <w:b/>
          <w:bCs/>
          <w:sz w:val="21"/>
          <w:szCs w:val="21"/>
          <w:lang w:eastAsia="ja-JP"/>
        </w:rPr>
        <w:t xml:space="preserve">Proposal </w:t>
      </w:r>
      <w:r>
        <w:rPr>
          <w:rFonts w:eastAsia="MS Gothic"/>
          <w:b/>
          <w:bCs/>
          <w:sz w:val="21"/>
          <w:szCs w:val="21"/>
          <w:lang w:eastAsia="ja-JP"/>
        </w:rPr>
        <w:t>1</w:t>
      </w:r>
      <w:r w:rsidRPr="00106C8A">
        <w:rPr>
          <w:rFonts w:eastAsia="MS Gothic"/>
          <w:b/>
          <w:bCs/>
          <w:sz w:val="21"/>
          <w:szCs w:val="21"/>
          <w:lang w:eastAsia="ja-JP"/>
        </w:rPr>
        <w:t>: UE can support Rel-18 enhanced eDRX, only if it supports Rel-17 RRC_INACTIVE eDRX.</w:t>
      </w:r>
    </w:p>
    <w:p w14:paraId="3F77F2A4" w14:textId="0D239A3C" w:rsidR="009669E8" w:rsidRPr="000B2C75" w:rsidRDefault="009669E8" w:rsidP="009669E8">
      <w:pPr>
        <w:rPr>
          <w:rFonts w:eastAsia="MS Gothic"/>
          <w:b/>
          <w:bCs/>
          <w:sz w:val="21"/>
          <w:szCs w:val="22"/>
          <w:lang w:eastAsia="ja-JP"/>
        </w:rPr>
      </w:pPr>
      <w:r w:rsidRPr="000B2C75">
        <w:rPr>
          <w:rFonts w:eastAsia="MS Gothic"/>
          <w:b/>
          <w:bCs/>
          <w:sz w:val="21"/>
          <w:szCs w:val="22"/>
          <w:lang w:eastAsia="ja-JP"/>
        </w:rPr>
        <w:t xml:space="preserve">Proposal </w:t>
      </w:r>
      <w:r>
        <w:rPr>
          <w:rFonts w:eastAsia="MS Gothic"/>
          <w:b/>
          <w:bCs/>
          <w:sz w:val="21"/>
          <w:szCs w:val="22"/>
          <w:lang w:eastAsia="ja-JP"/>
        </w:rPr>
        <w:t>2</w:t>
      </w:r>
      <w:r w:rsidRPr="000B2C75">
        <w:rPr>
          <w:rFonts w:eastAsia="MS Gothic"/>
          <w:b/>
          <w:bCs/>
          <w:sz w:val="21"/>
          <w:szCs w:val="22"/>
          <w:lang w:eastAsia="ja-JP"/>
        </w:rPr>
        <w:t xml:space="preserve">: A cell can allow Rel-18 enhanced INACTIVE eDRX, only if Rel-17 RRC_INACTIVE eDRX is </w:t>
      </w:r>
      <w:r w:rsidR="00D502F5">
        <w:rPr>
          <w:rFonts w:eastAsia="MS Gothic"/>
          <w:b/>
          <w:bCs/>
          <w:sz w:val="21"/>
          <w:szCs w:val="21"/>
          <w:lang w:eastAsia="ja-JP"/>
        </w:rPr>
        <w:t>allowed</w:t>
      </w:r>
      <w:r w:rsidRPr="000B2C75">
        <w:rPr>
          <w:rFonts w:eastAsia="MS Gothic"/>
          <w:b/>
          <w:bCs/>
          <w:sz w:val="21"/>
          <w:szCs w:val="22"/>
          <w:lang w:eastAsia="ja-JP"/>
        </w:rPr>
        <w:t>.</w:t>
      </w:r>
    </w:p>
    <w:p w14:paraId="323B6B8B" w14:textId="5B081D1D" w:rsidR="000D5227" w:rsidRDefault="00E47570" w:rsidP="00FB7FA5">
      <w:pPr>
        <w:rPr>
          <w:rFonts w:cs="Arial"/>
          <w:i/>
          <w:color w:val="4472C4" w:themeColor="accent1"/>
        </w:rPr>
      </w:pPr>
      <w:r w:rsidRPr="00E47570">
        <w:rPr>
          <w:rFonts w:cs="Arial"/>
          <w:i/>
          <w:color w:val="4472C4" w:themeColor="accent1"/>
        </w:rPr>
        <w:lastRenderedPageBreak/>
        <w:t>PTW mechanism</w:t>
      </w:r>
    </w:p>
    <w:p w14:paraId="549CB934" w14:textId="77777777" w:rsidR="008455A5" w:rsidRPr="00D502F5" w:rsidRDefault="008455A5" w:rsidP="008455A5">
      <w:pPr>
        <w:rPr>
          <w:rFonts w:eastAsia="MS Gothic"/>
          <w:b/>
          <w:bCs/>
          <w:sz w:val="21"/>
          <w:szCs w:val="22"/>
          <w:lang w:eastAsia="ja-JP"/>
        </w:rPr>
      </w:pPr>
      <w:r w:rsidRPr="00D502F5">
        <w:rPr>
          <w:rFonts w:eastAsia="MS Gothic"/>
          <w:b/>
          <w:bCs/>
          <w:sz w:val="21"/>
          <w:szCs w:val="22"/>
          <w:lang w:eastAsia="ja-JP"/>
        </w:rPr>
        <w:t xml:space="preserve">Observation 1: RAN2 </w:t>
      </w:r>
      <w:r>
        <w:rPr>
          <w:rFonts w:eastAsia="MS Gothic"/>
          <w:b/>
          <w:bCs/>
          <w:sz w:val="21"/>
          <w:szCs w:val="22"/>
          <w:lang w:eastAsia="ja-JP"/>
        </w:rPr>
        <w:t xml:space="preserve">(at </w:t>
      </w:r>
      <w:r w:rsidRPr="00D502F5">
        <w:rPr>
          <w:rFonts w:eastAsia="MS Gothic"/>
          <w:b/>
          <w:bCs/>
          <w:sz w:val="21"/>
          <w:szCs w:val="22"/>
          <w:lang w:eastAsia="ja-JP"/>
        </w:rPr>
        <w:t>RAN2#121 meeting</w:t>
      </w:r>
      <w:r>
        <w:rPr>
          <w:rFonts w:eastAsia="MS Gothic"/>
          <w:b/>
          <w:bCs/>
          <w:sz w:val="21"/>
          <w:szCs w:val="22"/>
          <w:lang w:eastAsia="ja-JP"/>
        </w:rPr>
        <w:t xml:space="preserve">) </w:t>
      </w:r>
      <w:r w:rsidRPr="00D502F5">
        <w:rPr>
          <w:rFonts w:eastAsia="MS Gothic"/>
          <w:b/>
          <w:bCs/>
          <w:sz w:val="21"/>
          <w:szCs w:val="22"/>
          <w:lang w:eastAsia="ja-JP"/>
        </w:rPr>
        <w:t>has already agreed that the RAN PTW length can be different from the CN PTW length</w:t>
      </w:r>
      <w:bookmarkStart w:id="6" w:name="_GoBack"/>
      <w:bookmarkEnd w:id="6"/>
      <w:r w:rsidRPr="00D502F5">
        <w:rPr>
          <w:rFonts w:eastAsia="MS Gothic"/>
          <w:b/>
          <w:bCs/>
          <w:sz w:val="21"/>
          <w:szCs w:val="22"/>
          <w:lang w:eastAsia="ja-JP"/>
        </w:rPr>
        <w:t>.</w:t>
      </w:r>
    </w:p>
    <w:p w14:paraId="59C719D1" w14:textId="3F2F424E" w:rsidR="00E47570" w:rsidRPr="000B2C75" w:rsidRDefault="000B2C75" w:rsidP="000B2C75">
      <w:pPr>
        <w:rPr>
          <w:rFonts w:eastAsia="MS Gothic"/>
          <w:b/>
          <w:bCs/>
          <w:sz w:val="21"/>
          <w:szCs w:val="22"/>
          <w:lang w:eastAsia="ja-JP"/>
        </w:rPr>
      </w:pPr>
      <w:r w:rsidRPr="00A52DD5">
        <w:rPr>
          <w:rFonts w:eastAsia="MS Gothic"/>
          <w:b/>
          <w:bCs/>
          <w:sz w:val="21"/>
          <w:szCs w:val="22"/>
          <w:lang w:eastAsia="ja-JP"/>
        </w:rPr>
        <w:t>Proposal</w:t>
      </w:r>
      <w:r>
        <w:rPr>
          <w:rFonts w:eastAsia="MS Gothic"/>
          <w:b/>
          <w:bCs/>
          <w:sz w:val="21"/>
          <w:szCs w:val="22"/>
          <w:lang w:eastAsia="ja-JP"/>
        </w:rPr>
        <w:t xml:space="preserve"> </w:t>
      </w:r>
      <w:r w:rsidR="009669E8">
        <w:rPr>
          <w:rFonts w:eastAsia="MS Gothic"/>
          <w:b/>
          <w:bCs/>
          <w:sz w:val="21"/>
          <w:szCs w:val="22"/>
          <w:lang w:eastAsia="ja-JP"/>
        </w:rPr>
        <w:t>3</w:t>
      </w:r>
      <w:r w:rsidRPr="00A52DD5">
        <w:rPr>
          <w:rFonts w:eastAsia="MS Gothic"/>
          <w:b/>
          <w:bCs/>
          <w:sz w:val="21"/>
          <w:szCs w:val="22"/>
          <w:lang w:eastAsia="ja-JP"/>
        </w:rPr>
        <w:t>: The RAN configured PTW length can be shorter or equal t</w:t>
      </w:r>
      <w:r>
        <w:rPr>
          <w:rFonts w:eastAsia="MS Gothic"/>
          <w:b/>
          <w:bCs/>
          <w:sz w:val="21"/>
          <w:szCs w:val="22"/>
          <w:lang w:eastAsia="ja-JP"/>
        </w:rPr>
        <w:t>o the CN configured PTW length.</w:t>
      </w:r>
    </w:p>
    <w:p w14:paraId="45757C67" w14:textId="1C515573" w:rsidR="008A642A" w:rsidRDefault="008A642A" w:rsidP="003B79CD">
      <w:pPr>
        <w:rPr>
          <w:rFonts w:eastAsia="MS Gothic"/>
          <w:b/>
          <w:bCs/>
          <w:sz w:val="21"/>
          <w:szCs w:val="22"/>
          <w:lang w:eastAsia="ja-JP"/>
        </w:rPr>
      </w:pPr>
      <w:r w:rsidRPr="00A52DD5">
        <w:rPr>
          <w:rFonts w:eastAsia="MS Gothic"/>
          <w:b/>
          <w:bCs/>
          <w:sz w:val="21"/>
          <w:szCs w:val="22"/>
          <w:lang w:eastAsia="ja-JP"/>
        </w:rPr>
        <w:t>Proposal</w:t>
      </w:r>
      <w:r>
        <w:rPr>
          <w:rFonts w:eastAsia="MS Gothic"/>
          <w:b/>
          <w:bCs/>
          <w:sz w:val="21"/>
          <w:szCs w:val="22"/>
          <w:lang w:eastAsia="ja-JP"/>
        </w:rPr>
        <w:t xml:space="preserve"> 4</w:t>
      </w:r>
      <w:r w:rsidRPr="00A52DD5">
        <w:rPr>
          <w:rFonts w:eastAsia="MS Gothic"/>
          <w:b/>
          <w:bCs/>
          <w:sz w:val="21"/>
          <w:szCs w:val="22"/>
          <w:lang w:eastAsia="ja-JP"/>
        </w:rPr>
        <w:t>:</w:t>
      </w:r>
      <w:r w:rsidRPr="00AB419C">
        <w:t xml:space="preserve"> </w:t>
      </w:r>
      <w:r>
        <w:rPr>
          <w:rFonts w:eastAsiaTheme="minorEastAsia"/>
          <w:b/>
          <w:bCs/>
          <w:sz w:val="21"/>
          <w:szCs w:val="21"/>
        </w:rPr>
        <w:t xml:space="preserve">RAN2 to confirm </w:t>
      </w:r>
      <w:r w:rsidRPr="002B65DA">
        <w:rPr>
          <w:rFonts w:eastAsiaTheme="minorEastAsia"/>
          <w:b/>
          <w:bCs/>
          <w:sz w:val="21"/>
          <w:szCs w:val="21"/>
        </w:rPr>
        <w:t>it is a valid case</w:t>
      </w:r>
      <w:r w:rsidRPr="00AB419C">
        <w:rPr>
          <w:rFonts w:eastAsia="MS Gothic"/>
          <w:b/>
          <w:bCs/>
          <w:sz w:val="21"/>
          <w:szCs w:val="22"/>
          <w:lang w:eastAsia="ja-JP"/>
        </w:rPr>
        <w:t>:</w:t>
      </w:r>
      <w:r w:rsidRPr="002B65DA">
        <w:t xml:space="preserve"> </w:t>
      </w:r>
      <w:r w:rsidRPr="002B65DA">
        <w:rPr>
          <w:rFonts w:eastAsia="MS Gothic"/>
          <w:b/>
          <w:bCs/>
          <w:sz w:val="21"/>
          <w:szCs w:val="22"/>
          <w:lang w:eastAsia="ja-JP"/>
        </w:rPr>
        <w:t>in an overlapped PH</w:t>
      </w:r>
      <w:r w:rsidR="00E71ED0">
        <w:rPr>
          <w:rFonts w:eastAsia="MS Gothic"/>
          <w:b/>
          <w:bCs/>
          <w:sz w:val="21"/>
          <w:szCs w:val="22"/>
          <w:lang w:eastAsia="ja-JP"/>
        </w:rPr>
        <w:t>,</w:t>
      </w:r>
      <w:r w:rsidRPr="002B65DA">
        <w:rPr>
          <w:rFonts w:eastAsia="MS Gothic"/>
          <w:b/>
          <w:bCs/>
          <w:sz w:val="21"/>
          <w:szCs w:val="22"/>
          <w:lang w:eastAsia="ja-JP"/>
        </w:rPr>
        <w:t xml:space="preserve"> within CN PTW and outside RAN PTW, T = min {CN configured DRX cycle, default paging cycle broadcast in system information}.</w:t>
      </w:r>
    </w:p>
    <w:p w14:paraId="6151B946" w14:textId="42077A2C" w:rsidR="00E47570" w:rsidRPr="00E47570" w:rsidRDefault="00E47570" w:rsidP="00FB7FA5">
      <w:pPr>
        <w:rPr>
          <w:rFonts w:cs="Arial"/>
          <w:i/>
          <w:color w:val="4472C4" w:themeColor="accent1"/>
        </w:rPr>
      </w:pPr>
      <w:r w:rsidRPr="00E47570">
        <w:rPr>
          <w:rFonts w:cs="Arial"/>
          <w:i/>
          <w:color w:val="4472C4" w:themeColor="accent1"/>
        </w:rPr>
        <w:t xml:space="preserve">Fallback </w:t>
      </w:r>
      <w:proofErr w:type="spellStart"/>
      <w:r w:rsidRPr="00E47570">
        <w:rPr>
          <w:rFonts w:cs="Arial"/>
          <w:i/>
          <w:color w:val="4472C4" w:themeColor="accent1"/>
        </w:rPr>
        <w:t>behaviour</w:t>
      </w:r>
      <w:proofErr w:type="spellEnd"/>
    </w:p>
    <w:p w14:paraId="7F998719" w14:textId="77777777" w:rsidR="00E71ED0" w:rsidRPr="00EB440C" w:rsidRDefault="00E71ED0" w:rsidP="00E71ED0">
      <w:pPr>
        <w:rPr>
          <w:rFonts w:eastAsiaTheme="minorEastAsia"/>
          <w:b/>
          <w:bCs/>
          <w:sz w:val="21"/>
          <w:szCs w:val="22"/>
        </w:rPr>
      </w:pPr>
      <w:r w:rsidRPr="00EB440C">
        <w:rPr>
          <w:rFonts w:eastAsiaTheme="minorEastAsia"/>
          <w:b/>
          <w:bCs/>
          <w:sz w:val="21"/>
          <w:szCs w:val="22"/>
        </w:rPr>
        <w:t>Proposal</w:t>
      </w:r>
      <w:r>
        <w:rPr>
          <w:rFonts w:eastAsiaTheme="minorEastAsia"/>
          <w:b/>
          <w:bCs/>
          <w:sz w:val="21"/>
          <w:szCs w:val="22"/>
        </w:rPr>
        <w:t xml:space="preserve"> 5</w:t>
      </w:r>
      <w:r w:rsidRPr="00EB440C">
        <w:rPr>
          <w:rFonts w:eastAsiaTheme="minorEastAsia"/>
          <w:b/>
          <w:bCs/>
          <w:sz w:val="21"/>
          <w:szCs w:val="22"/>
        </w:rPr>
        <w:t xml:space="preserve">: gNB </w:t>
      </w:r>
      <w:r>
        <w:rPr>
          <w:rFonts w:eastAsiaTheme="minorEastAsia"/>
          <w:b/>
          <w:bCs/>
          <w:sz w:val="21"/>
          <w:szCs w:val="22"/>
        </w:rPr>
        <w:t xml:space="preserve">should </w:t>
      </w:r>
      <w:r w:rsidRPr="00EB440C">
        <w:rPr>
          <w:rFonts w:eastAsiaTheme="minorEastAsia"/>
          <w:b/>
          <w:bCs/>
          <w:sz w:val="21"/>
          <w:szCs w:val="22"/>
        </w:rPr>
        <w:t xml:space="preserve">configure both Rel-17 INACTIVE eDRX </w:t>
      </w:r>
      <w:r>
        <w:rPr>
          <w:rFonts w:eastAsiaTheme="minorEastAsia"/>
          <w:b/>
          <w:bCs/>
          <w:sz w:val="21"/>
          <w:szCs w:val="22"/>
        </w:rPr>
        <w:t xml:space="preserve">cycle value </w:t>
      </w:r>
      <w:r w:rsidRPr="00EB440C">
        <w:rPr>
          <w:rFonts w:eastAsiaTheme="minorEastAsia"/>
          <w:b/>
          <w:bCs/>
          <w:sz w:val="21"/>
          <w:szCs w:val="22"/>
        </w:rPr>
        <w:t xml:space="preserve">and Rel-18 </w:t>
      </w:r>
      <w:r w:rsidRPr="007512AE">
        <w:rPr>
          <w:rFonts w:eastAsiaTheme="minorEastAsia"/>
          <w:b/>
          <w:bCs/>
          <w:sz w:val="21"/>
          <w:szCs w:val="22"/>
        </w:rPr>
        <w:t xml:space="preserve">enhanced </w:t>
      </w:r>
      <w:r w:rsidRPr="00EB440C">
        <w:rPr>
          <w:rFonts w:eastAsiaTheme="minorEastAsia"/>
          <w:b/>
          <w:bCs/>
          <w:sz w:val="21"/>
          <w:szCs w:val="22"/>
        </w:rPr>
        <w:t>INACTIVE eDRX</w:t>
      </w:r>
      <w:r w:rsidRPr="004D298B">
        <w:rPr>
          <w:rFonts w:eastAsiaTheme="minorEastAsia"/>
          <w:b/>
          <w:bCs/>
          <w:sz w:val="21"/>
          <w:szCs w:val="22"/>
        </w:rPr>
        <w:t xml:space="preserve"> </w:t>
      </w:r>
      <w:r>
        <w:rPr>
          <w:rFonts w:eastAsiaTheme="minorEastAsia"/>
          <w:b/>
          <w:bCs/>
          <w:sz w:val="21"/>
          <w:szCs w:val="22"/>
        </w:rPr>
        <w:t xml:space="preserve">cycle value to </w:t>
      </w:r>
      <w:r w:rsidRPr="00EB440C">
        <w:rPr>
          <w:rFonts w:eastAsiaTheme="minorEastAsia"/>
          <w:b/>
          <w:bCs/>
          <w:sz w:val="21"/>
          <w:szCs w:val="22"/>
        </w:rPr>
        <w:t>the UE</w:t>
      </w:r>
      <w:r>
        <w:rPr>
          <w:rFonts w:eastAsiaTheme="minorEastAsia"/>
          <w:b/>
          <w:bCs/>
          <w:sz w:val="21"/>
          <w:szCs w:val="22"/>
        </w:rPr>
        <w:t>,</w:t>
      </w:r>
      <w:r w:rsidRPr="00EB440C">
        <w:rPr>
          <w:rFonts w:eastAsiaTheme="minorEastAsia"/>
          <w:b/>
          <w:bCs/>
          <w:sz w:val="21"/>
          <w:szCs w:val="22"/>
        </w:rPr>
        <w:t xml:space="preserve"> </w:t>
      </w:r>
      <w:r>
        <w:rPr>
          <w:rFonts w:eastAsiaTheme="minorEastAsia"/>
          <w:b/>
          <w:bCs/>
          <w:sz w:val="21"/>
          <w:szCs w:val="22"/>
        </w:rPr>
        <w:t xml:space="preserve">if it intends to allow the UE </w:t>
      </w:r>
      <w:r w:rsidRPr="00EB440C">
        <w:rPr>
          <w:rFonts w:eastAsiaTheme="minorEastAsia"/>
          <w:b/>
          <w:bCs/>
          <w:sz w:val="21"/>
          <w:szCs w:val="22"/>
        </w:rPr>
        <w:t xml:space="preserve">to fall back to use </w:t>
      </w:r>
      <w:r>
        <w:rPr>
          <w:rFonts w:eastAsiaTheme="minorEastAsia"/>
          <w:b/>
          <w:bCs/>
          <w:sz w:val="21"/>
          <w:szCs w:val="22"/>
        </w:rPr>
        <w:t xml:space="preserve">the </w:t>
      </w:r>
      <w:r w:rsidRPr="00EB440C">
        <w:rPr>
          <w:rFonts w:eastAsiaTheme="minorEastAsia"/>
          <w:b/>
          <w:bCs/>
          <w:sz w:val="21"/>
          <w:szCs w:val="22"/>
        </w:rPr>
        <w:t>Rel-17 INACTIVE eDRX</w:t>
      </w:r>
      <w:r w:rsidRPr="004D298B">
        <w:rPr>
          <w:rFonts w:eastAsiaTheme="minorEastAsia"/>
          <w:b/>
          <w:bCs/>
          <w:sz w:val="21"/>
          <w:szCs w:val="22"/>
        </w:rPr>
        <w:t xml:space="preserve"> </w:t>
      </w:r>
      <w:r>
        <w:rPr>
          <w:rFonts w:eastAsiaTheme="minorEastAsia"/>
          <w:b/>
          <w:bCs/>
          <w:sz w:val="21"/>
          <w:szCs w:val="22"/>
        </w:rPr>
        <w:t>cycle value</w:t>
      </w:r>
      <w:r w:rsidRPr="00EB440C">
        <w:rPr>
          <w:rFonts w:eastAsiaTheme="minorEastAsia"/>
          <w:b/>
          <w:bCs/>
          <w:sz w:val="21"/>
          <w:szCs w:val="22"/>
        </w:rPr>
        <w:t>.</w:t>
      </w:r>
      <w:r w:rsidRPr="008F61E8">
        <w:t xml:space="preserve"> </w:t>
      </w:r>
      <w:r w:rsidRPr="008F61E8">
        <w:rPr>
          <w:rFonts w:eastAsiaTheme="minorEastAsia"/>
          <w:b/>
          <w:bCs/>
          <w:sz w:val="21"/>
          <w:szCs w:val="22"/>
        </w:rPr>
        <w:t>It is up to NW implementation</w:t>
      </w:r>
      <w:r w:rsidRPr="008F61E8">
        <w:t xml:space="preserve"> </w:t>
      </w:r>
      <w:r w:rsidRPr="008F61E8">
        <w:rPr>
          <w:rFonts w:eastAsiaTheme="minorEastAsia"/>
          <w:b/>
          <w:bCs/>
          <w:sz w:val="21"/>
          <w:szCs w:val="22"/>
        </w:rPr>
        <w:t>whether to configure Rel-1</w:t>
      </w:r>
      <w:r>
        <w:rPr>
          <w:rFonts w:eastAsiaTheme="minorEastAsia"/>
          <w:b/>
          <w:bCs/>
          <w:sz w:val="21"/>
          <w:szCs w:val="22"/>
        </w:rPr>
        <w:t>7</w:t>
      </w:r>
      <w:r w:rsidRPr="008F61E8">
        <w:rPr>
          <w:rFonts w:eastAsiaTheme="minorEastAsia"/>
          <w:b/>
          <w:bCs/>
          <w:sz w:val="21"/>
          <w:szCs w:val="22"/>
        </w:rPr>
        <w:t xml:space="preserve"> INACTIVE eDRX </w:t>
      </w:r>
      <w:r>
        <w:rPr>
          <w:rFonts w:eastAsiaTheme="minorEastAsia"/>
          <w:b/>
          <w:bCs/>
          <w:sz w:val="21"/>
          <w:szCs w:val="22"/>
        </w:rPr>
        <w:t xml:space="preserve">cycle </w:t>
      </w:r>
      <w:r w:rsidRPr="008F61E8">
        <w:rPr>
          <w:rFonts w:eastAsiaTheme="minorEastAsia"/>
          <w:b/>
          <w:bCs/>
          <w:sz w:val="21"/>
          <w:szCs w:val="22"/>
        </w:rPr>
        <w:t>along with Rel-18 enhanced INACTIVE eDRX</w:t>
      </w:r>
      <w:r>
        <w:rPr>
          <w:rFonts w:eastAsiaTheme="minorEastAsia"/>
          <w:b/>
          <w:bCs/>
          <w:sz w:val="21"/>
          <w:szCs w:val="22"/>
        </w:rPr>
        <w:t xml:space="preserve"> cycle.</w:t>
      </w:r>
    </w:p>
    <w:p w14:paraId="491C6D59" w14:textId="77777777" w:rsidR="00E71ED0" w:rsidRDefault="00E71ED0" w:rsidP="00E71ED0">
      <w:pPr>
        <w:rPr>
          <w:rFonts w:asciiTheme="minorEastAsia" w:eastAsiaTheme="minorEastAsia" w:hAnsiTheme="minorEastAsia"/>
          <w:b/>
          <w:bCs/>
          <w:sz w:val="21"/>
          <w:szCs w:val="22"/>
        </w:rPr>
      </w:pPr>
      <w:r w:rsidRPr="00602B68">
        <w:rPr>
          <w:rFonts w:eastAsia="MS Gothic"/>
          <w:b/>
          <w:bCs/>
          <w:sz w:val="21"/>
          <w:szCs w:val="22"/>
          <w:lang w:eastAsia="ja-JP"/>
        </w:rPr>
        <w:t xml:space="preserve">Observation </w:t>
      </w:r>
      <w:r>
        <w:rPr>
          <w:rFonts w:eastAsia="MS Gothic"/>
          <w:b/>
          <w:bCs/>
          <w:sz w:val="21"/>
          <w:szCs w:val="22"/>
          <w:lang w:eastAsia="ja-JP"/>
        </w:rPr>
        <w:t>2a</w:t>
      </w:r>
      <w:r w:rsidRPr="00602B68">
        <w:rPr>
          <w:rFonts w:eastAsia="MS Gothic"/>
          <w:b/>
          <w:bCs/>
          <w:sz w:val="21"/>
          <w:szCs w:val="22"/>
          <w:lang w:eastAsia="ja-JP"/>
        </w:rPr>
        <w:t xml:space="preserve">: </w:t>
      </w:r>
      <w:r>
        <w:rPr>
          <w:rFonts w:eastAsia="MS Gothic"/>
          <w:b/>
          <w:bCs/>
          <w:sz w:val="21"/>
          <w:szCs w:val="22"/>
          <w:lang w:eastAsia="ja-JP"/>
        </w:rPr>
        <w:t xml:space="preserve">The anchor gNB delivers both </w:t>
      </w:r>
      <w:r w:rsidRPr="00602B68">
        <w:rPr>
          <w:rFonts w:eastAsia="MS Gothic"/>
          <w:b/>
          <w:bCs/>
          <w:sz w:val="21"/>
          <w:szCs w:val="22"/>
          <w:lang w:eastAsia="ja-JP"/>
        </w:rPr>
        <w:t>Rel-17 INACTIVE eDRX configuration and Rel-18 enhanced INACTIVE eDRX configuration</w:t>
      </w:r>
      <w:r>
        <w:rPr>
          <w:rFonts w:eastAsia="MS Gothic"/>
          <w:b/>
          <w:bCs/>
          <w:sz w:val="21"/>
          <w:szCs w:val="22"/>
          <w:lang w:eastAsia="ja-JP"/>
        </w:rPr>
        <w:t xml:space="preserve"> over XnAP when performing RAN paging for a UE</w:t>
      </w:r>
      <w:r w:rsidRPr="00AE4139">
        <w:t xml:space="preserve"> </w:t>
      </w:r>
      <w:r w:rsidRPr="00AE4139">
        <w:rPr>
          <w:rFonts w:eastAsia="MS Gothic"/>
          <w:b/>
          <w:bCs/>
          <w:sz w:val="21"/>
          <w:szCs w:val="22"/>
          <w:lang w:eastAsia="ja-JP"/>
        </w:rPr>
        <w:t>configured with both Rel-17 INACTIVE eDRX</w:t>
      </w:r>
      <w:r>
        <w:rPr>
          <w:rFonts w:eastAsia="MS Gothic"/>
          <w:b/>
          <w:bCs/>
          <w:sz w:val="21"/>
          <w:szCs w:val="22"/>
          <w:lang w:eastAsia="ja-JP"/>
        </w:rPr>
        <w:t xml:space="preserve"> cycle value</w:t>
      </w:r>
      <w:r w:rsidRPr="00AE4139">
        <w:rPr>
          <w:rFonts w:eastAsia="MS Gothic"/>
          <w:b/>
          <w:bCs/>
          <w:sz w:val="21"/>
          <w:szCs w:val="22"/>
          <w:lang w:eastAsia="ja-JP"/>
        </w:rPr>
        <w:t xml:space="preserve"> and Rel-18 enhanced INACTIVE eDRX</w:t>
      </w:r>
      <w:r>
        <w:rPr>
          <w:rFonts w:eastAsia="MS Gothic"/>
          <w:b/>
          <w:bCs/>
          <w:sz w:val="21"/>
          <w:szCs w:val="22"/>
          <w:lang w:eastAsia="ja-JP"/>
        </w:rPr>
        <w:t xml:space="preserve"> cycle value</w:t>
      </w:r>
      <w:r>
        <w:rPr>
          <w:rFonts w:asciiTheme="minorEastAsia" w:eastAsiaTheme="minorEastAsia" w:hAnsiTheme="minorEastAsia" w:hint="eastAsia"/>
          <w:b/>
          <w:bCs/>
          <w:sz w:val="21"/>
          <w:szCs w:val="22"/>
        </w:rPr>
        <w:t>.</w:t>
      </w:r>
    </w:p>
    <w:p w14:paraId="629BD409" w14:textId="77777777" w:rsidR="00E71ED0" w:rsidRPr="00D502F5" w:rsidRDefault="00E71ED0" w:rsidP="00E71ED0">
      <w:pPr>
        <w:rPr>
          <w:rFonts w:eastAsia="MS Gothic"/>
          <w:b/>
          <w:bCs/>
          <w:sz w:val="21"/>
          <w:szCs w:val="22"/>
          <w:lang w:eastAsia="ja-JP"/>
        </w:rPr>
      </w:pPr>
      <w:r w:rsidRPr="00D502F5">
        <w:rPr>
          <w:rFonts w:eastAsia="MS Gothic"/>
          <w:b/>
          <w:bCs/>
          <w:sz w:val="21"/>
          <w:szCs w:val="22"/>
          <w:lang w:eastAsia="ja-JP"/>
        </w:rPr>
        <w:t xml:space="preserve">Observation 2b: </w:t>
      </w:r>
      <w:r>
        <w:rPr>
          <w:rFonts w:eastAsia="MS Gothic"/>
          <w:b/>
          <w:bCs/>
          <w:sz w:val="21"/>
          <w:szCs w:val="22"/>
          <w:lang w:eastAsia="ja-JP"/>
        </w:rPr>
        <w:t xml:space="preserve">A </w:t>
      </w:r>
      <w:r w:rsidRPr="00D502F5">
        <w:rPr>
          <w:rFonts w:eastAsia="MS Gothic"/>
          <w:b/>
          <w:bCs/>
          <w:sz w:val="21"/>
          <w:szCs w:val="22"/>
          <w:lang w:eastAsia="ja-JP"/>
        </w:rPr>
        <w:t>new R18 gNB, upon receiving this XnAP message, can use the Rel-17 INACTIVE eDRX cycle value to page the UE if fallback is supported.</w:t>
      </w:r>
    </w:p>
    <w:p w14:paraId="0F223BE8" w14:textId="77777777" w:rsidR="00E71ED0" w:rsidRPr="00602B68" w:rsidRDefault="00E71ED0" w:rsidP="00E71ED0">
      <w:pPr>
        <w:rPr>
          <w:rFonts w:eastAsia="MS Gothic"/>
          <w:b/>
          <w:bCs/>
          <w:sz w:val="21"/>
          <w:szCs w:val="22"/>
          <w:lang w:eastAsia="ja-JP"/>
        </w:rPr>
      </w:pPr>
      <w:r w:rsidRPr="00D502F5">
        <w:rPr>
          <w:rFonts w:eastAsia="MS Gothic"/>
          <w:b/>
          <w:bCs/>
          <w:sz w:val="21"/>
          <w:szCs w:val="22"/>
          <w:lang w:eastAsia="ja-JP"/>
        </w:rPr>
        <w:t xml:space="preserve">Observation 2c: </w:t>
      </w:r>
      <w:r>
        <w:rPr>
          <w:rFonts w:eastAsia="MS Gothic"/>
          <w:b/>
          <w:bCs/>
          <w:sz w:val="21"/>
          <w:szCs w:val="22"/>
          <w:lang w:eastAsia="ja-JP"/>
        </w:rPr>
        <w:t>A</w:t>
      </w:r>
      <w:r w:rsidRPr="00D502F5">
        <w:rPr>
          <w:rFonts w:eastAsia="MS Gothic"/>
          <w:b/>
          <w:bCs/>
          <w:sz w:val="21"/>
          <w:szCs w:val="22"/>
          <w:lang w:eastAsia="ja-JP"/>
        </w:rPr>
        <w:t xml:space="preserve"> legacy gNB, upon receiving this XnAP message, will only use the Rel-17 INACTIVE eDRX cycle value to page the UE, if allowed by this legacy gNB, and ignore the </w:t>
      </w:r>
      <w:r w:rsidRPr="00AE4139">
        <w:rPr>
          <w:rFonts w:eastAsia="MS Gothic"/>
          <w:b/>
          <w:bCs/>
          <w:sz w:val="21"/>
          <w:szCs w:val="22"/>
          <w:lang w:eastAsia="ja-JP"/>
        </w:rPr>
        <w:t>Rel-18 enhanced INACTIVE eDRX</w:t>
      </w:r>
      <w:r>
        <w:rPr>
          <w:rFonts w:eastAsia="MS Gothic"/>
          <w:b/>
          <w:bCs/>
          <w:sz w:val="21"/>
          <w:szCs w:val="22"/>
          <w:lang w:eastAsia="ja-JP"/>
        </w:rPr>
        <w:t xml:space="preserve"> cycle value.</w:t>
      </w:r>
    </w:p>
    <w:p w14:paraId="4482DE63" w14:textId="7925682B" w:rsidR="000B2C75" w:rsidRPr="00E71ED0" w:rsidRDefault="00E71ED0" w:rsidP="00E71ED0">
      <w:pPr>
        <w:rPr>
          <w:rFonts w:eastAsiaTheme="minorEastAsia"/>
          <w:b/>
          <w:bCs/>
          <w:sz w:val="21"/>
          <w:szCs w:val="21"/>
        </w:rPr>
      </w:pPr>
      <w:r w:rsidRPr="00106C8A">
        <w:rPr>
          <w:rFonts w:eastAsiaTheme="minorEastAsia"/>
          <w:b/>
          <w:bCs/>
          <w:sz w:val="21"/>
          <w:szCs w:val="21"/>
        </w:rPr>
        <w:t xml:space="preserve">Proposal </w:t>
      </w:r>
      <w:r>
        <w:rPr>
          <w:rFonts w:eastAsiaTheme="minorEastAsia"/>
          <w:b/>
          <w:bCs/>
          <w:sz w:val="21"/>
          <w:szCs w:val="21"/>
        </w:rPr>
        <w:t>6</w:t>
      </w:r>
      <w:r w:rsidRPr="00106C8A">
        <w:rPr>
          <w:rFonts w:eastAsiaTheme="minorEastAsia"/>
          <w:b/>
          <w:bCs/>
          <w:sz w:val="21"/>
          <w:szCs w:val="21"/>
        </w:rPr>
        <w:t xml:space="preserve">: </w:t>
      </w:r>
      <w:r>
        <w:rPr>
          <w:rFonts w:eastAsiaTheme="minorEastAsia"/>
          <w:b/>
          <w:bCs/>
          <w:sz w:val="21"/>
          <w:szCs w:val="21"/>
        </w:rPr>
        <w:t xml:space="preserve">RAN2 to confirm the working assumption: </w:t>
      </w:r>
      <w:r w:rsidRPr="00106C8A">
        <w:rPr>
          <w:rFonts w:eastAsiaTheme="minorEastAsia"/>
          <w:b/>
          <w:bCs/>
          <w:sz w:val="21"/>
          <w:szCs w:val="21"/>
        </w:rPr>
        <w:t>UEs configured with Rel-18 enhanced INACTIVE eDRX should fall back to use Rel-17 INACTIVE eDRX (if capable and configured with Rel-17 INACTIVE eDRX) if the Rel-18 enhanced INACTIVE eDRX is not allowed but the Rel-17 INACTIVE eDRX is allowed by the current cell.</w:t>
      </w:r>
    </w:p>
    <w:sectPr w:rsidR="000B2C75" w:rsidRPr="00E71ED0">
      <w:headerReference w:type="even"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86B09D" w14:textId="77777777" w:rsidR="006B32C3" w:rsidRDefault="006B32C3">
      <w:r>
        <w:separator/>
      </w:r>
    </w:p>
    <w:p w14:paraId="70325AB0" w14:textId="77777777" w:rsidR="006B32C3" w:rsidRDefault="006B32C3"/>
  </w:endnote>
  <w:endnote w:type="continuationSeparator" w:id="0">
    <w:p w14:paraId="38339C80" w14:textId="77777777" w:rsidR="006B32C3" w:rsidRDefault="006B32C3">
      <w:r>
        <w:continuationSeparator/>
      </w:r>
    </w:p>
    <w:p w14:paraId="2F07BA69" w14:textId="77777777" w:rsidR="006B32C3" w:rsidRDefault="006B32C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Bold">
    <w:altName w:val="Arial"/>
    <w:panose1 w:val="020B0704020202020204"/>
    <w:charset w:val="00"/>
    <w:family w:val="roman"/>
    <w:notTrueType/>
    <w:pitch w:val="default"/>
  </w:font>
  <w:font w:name="ZapfDingbats">
    <w:altName w:val="Segoe Print"/>
    <w:charset w:val="00"/>
    <w:family w:val="auto"/>
    <w:pitch w:val="default"/>
    <w:sig w:usb0="00000000" w:usb1="00000000" w:usb2="00000000" w:usb3="00000000" w:csb0="00040001" w:csb1="00000000"/>
  </w:font>
  <w:font w:name="Batang">
    <w:altName w:val="Malgun Gothic"/>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4000ACFF" w:usb2="00000001"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9A027B" w14:textId="77777777" w:rsidR="007774FF" w:rsidRDefault="007774FF">
    <w:pPr>
      <w:pStyle w:val="a4"/>
      <w:jc w:val="right"/>
    </w:pPr>
    <w:r>
      <w:fldChar w:fldCharType="begin"/>
    </w:r>
    <w:r>
      <w:instrText xml:space="preserve"> PAGE   \* MERGEFORMAT </w:instrText>
    </w:r>
    <w:r>
      <w:fldChar w:fldCharType="separate"/>
    </w:r>
    <w:r w:rsidR="00930430">
      <w:rPr>
        <w:noProof/>
      </w:rPr>
      <w:t>5</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B40A5A" w14:textId="77777777" w:rsidR="006B32C3" w:rsidRDefault="006B32C3">
      <w:r>
        <w:separator/>
      </w:r>
    </w:p>
    <w:p w14:paraId="11FDF71D" w14:textId="77777777" w:rsidR="006B32C3" w:rsidRDefault="006B32C3"/>
  </w:footnote>
  <w:footnote w:type="continuationSeparator" w:id="0">
    <w:p w14:paraId="62B6F984" w14:textId="77777777" w:rsidR="006B32C3" w:rsidRDefault="006B32C3">
      <w:r>
        <w:continuationSeparator/>
      </w:r>
    </w:p>
    <w:p w14:paraId="208F2A6D" w14:textId="77777777" w:rsidR="006B32C3" w:rsidRDefault="006B32C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800C34" w14:textId="77777777" w:rsidR="007774FF" w:rsidRDefault="007774FF"/>
  <w:p w14:paraId="756100E0" w14:textId="77777777" w:rsidR="007774FF" w:rsidRDefault="007774F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60406"/>
    <w:multiLevelType w:val="hybridMultilevel"/>
    <w:tmpl w:val="77CC5086"/>
    <w:lvl w:ilvl="0" w:tplc="302099D8">
      <w:start w:val="2"/>
      <w:numFmt w:val="bullet"/>
      <w:lvlText w:val="-"/>
      <w:lvlJc w:val="left"/>
      <w:pPr>
        <w:ind w:left="360" w:hanging="360"/>
      </w:pPr>
      <w:rPr>
        <w:rFonts w:ascii="Times New Roman" w:eastAsia="宋体" w:hAnsi="Times New Roman" w:cs="Times New Roman"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9C698C"/>
    <w:multiLevelType w:val="hybridMultilevel"/>
    <w:tmpl w:val="E912FDAE"/>
    <w:lvl w:ilvl="0" w:tplc="4D5A069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AA620F7"/>
    <w:multiLevelType w:val="hybridMultilevel"/>
    <w:tmpl w:val="0D00324A"/>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A600F6A"/>
    <w:multiLevelType w:val="hybridMultilevel"/>
    <w:tmpl w:val="523C513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1C23133C"/>
    <w:multiLevelType w:val="hybridMultilevel"/>
    <w:tmpl w:val="0ABADC94"/>
    <w:lvl w:ilvl="0" w:tplc="E17A87F4">
      <w:start w:val="1"/>
      <w:numFmt w:val="decimal"/>
      <w:lvlText w:val="%1."/>
      <w:lvlJc w:val="left"/>
      <w:pPr>
        <w:ind w:left="7165" w:hanging="360"/>
      </w:pPr>
      <w:rPr>
        <w:rFonts w:hint="default"/>
      </w:rPr>
    </w:lvl>
    <w:lvl w:ilvl="1" w:tplc="04090019" w:tentative="1">
      <w:start w:val="1"/>
      <w:numFmt w:val="lowerLetter"/>
      <w:lvlText w:val="%2."/>
      <w:lvlJc w:val="left"/>
      <w:pPr>
        <w:ind w:left="7885" w:hanging="360"/>
      </w:pPr>
    </w:lvl>
    <w:lvl w:ilvl="2" w:tplc="0409001B" w:tentative="1">
      <w:start w:val="1"/>
      <w:numFmt w:val="lowerRoman"/>
      <w:lvlText w:val="%3."/>
      <w:lvlJc w:val="right"/>
      <w:pPr>
        <w:ind w:left="8605" w:hanging="180"/>
      </w:pPr>
    </w:lvl>
    <w:lvl w:ilvl="3" w:tplc="0409000F" w:tentative="1">
      <w:start w:val="1"/>
      <w:numFmt w:val="decimal"/>
      <w:lvlText w:val="%4."/>
      <w:lvlJc w:val="left"/>
      <w:pPr>
        <w:ind w:left="9325" w:hanging="360"/>
      </w:pPr>
    </w:lvl>
    <w:lvl w:ilvl="4" w:tplc="04090019" w:tentative="1">
      <w:start w:val="1"/>
      <w:numFmt w:val="lowerLetter"/>
      <w:lvlText w:val="%5."/>
      <w:lvlJc w:val="left"/>
      <w:pPr>
        <w:ind w:left="10045" w:hanging="360"/>
      </w:pPr>
    </w:lvl>
    <w:lvl w:ilvl="5" w:tplc="0409001B" w:tentative="1">
      <w:start w:val="1"/>
      <w:numFmt w:val="lowerRoman"/>
      <w:lvlText w:val="%6."/>
      <w:lvlJc w:val="right"/>
      <w:pPr>
        <w:ind w:left="10765" w:hanging="180"/>
      </w:pPr>
    </w:lvl>
    <w:lvl w:ilvl="6" w:tplc="0409000F" w:tentative="1">
      <w:start w:val="1"/>
      <w:numFmt w:val="decimal"/>
      <w:lvlText w:val="%7."/>
      <w:lvlJc w:val="left"/>
      <w:pPr>
        <w:ind w:left="11485" w:hanging="360"/>
      </w:pPr>
    </w:lvl>
    <w:lvl w:ilvl="7" w:tplc="04090019" w:tentative="1">
      <w:start w:val="1"/>
      <w:numFmt w:val="lowerLetter"/>
      <w:lvlText w:val="%8."/>
      <w:lvlJc w:val="left"/>
      <w:pPr>
        <w:ind w:left="12205" w:hanging="360"/>
      </w:pPr>
    </w:lvl>
    <w:lvl w:ilvl="8" w:tplc="0409001B" w:tentative="1">
      <w:start w:val="1"/>
      <w:numFmt w:val="lowerRoman"/>
      <w:lvlText w:val="%9."/>
      <w:lvlJc w:val="right"/>
      <w:pPr>
        <w:ind w:left="12925" w:hanging="180"/>
      </w:pPr>
    </w:lvl>
  </w:abstractNum>
  <w:abstractNum w:abstractNumId="5" w15:restartNumberingAfterBreak="0">
    <w:nsid w:val="230A6D94"/>
    <w:multiLevelType w:val="multilevel"/>
    <w:tmpl w:val="7B2CD562"/>
    <w:styleLink w:val="ListNumbers"/>
    <w:lvl w:ilvl="0">
      <w:start w:val="1"/>
      <w:numFmt w:val="decimal"/>
      <w:pStyle w:val="a"/>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6" w15:restartNumberingAfterBreak="0">
    <w:nsid w:val="283123E7"/>
    <w:multiLevelType w:val="multilevel"/>
    <w:tmpl w:val="7B2CD562"/>
    <w:numStyleLink w:val="ListNumbers"/>
  </w:abstractNum>
  <w:abstractNum w:abstractNumId="7"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8" w15:restartNumberingAfterBreak="0">
    <w:nsid w:val="4BDF65F6"/>
    <w:multiLevelType w:val="hybridMultilevel"/>
    <w:tmpl w:val="381CD706"/>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DC677FB"/>
    <w:multiLevelType w:val="hybridMultilevel"/>
    <w:tmpl w:val="3A8685C4"/>
    <w:lvl w:ilvl="0" w:tplc="BEF2F0C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E3F11EA"/>
    <w:multiLevelType w:val="hybridMultilevel"/>
    <w:tmpl w:val="684EFEEE"/>
    <w:lvl w:ilvl="0" w:tplc="B442F54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2" w15:restartNumberingAfterBreak="0">
    <w:nsid w:val="54092835"/>
    <w:multiLevelType w:val="hybridMultilevel"/>
    <w:tmpl w:val="88A468C0"/>
    <w:lvl w:ilvl="0" w:tplc="96F6F3D2">
      <w:start w:val="5"/>
      <w:numFmt w:val="bullet"/>
      <w:lvlText w:val=""/>
      <w:lvlJc w:val="left"/>
      <w:pPr>
        <w:ind w:left="720" w:hanging="360"/>
      </w:pPr>
      <w:rPr>
        <w:rFonts w:ascii="Symbol" w:eastAsia="宋体"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5F60B10"/>
    <w:multiLevelType w:val="hybridMultilevel"/>
    <w:tmpl w:val="3B406742"/>
    <w:lvl w:ilvl="0" w:tplc="09F0A40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9EE5710"/>
    <w:multiLevelType w:val="hybridMultilevel"/>
    <w:tmpl w:val="88F0EC2A"/>
    <w:lvl w:ilvl="0" w:tplc="041D0001">
      <w:start w:val="1"/>
      <w:numFmt w:val="bullet"/>
      <w:lvlText w:val=""/>
      <w:lvlJc w:val="left"/>
      <w:pPr>
        <w:ind w:left="360" w:hanging="360"/>
      </w:pPr>
      <w:rPr>
        <w:rFonts w:ascii="Symbol" w:hAnsi="Symbol"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618F670E"/>
    <w:multiLevelType w:val="hybridMultilevel"/>
    <w:tmpl w:val="F9EEB2F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9E1394D"/>
    <w:multiLevelType w:val="hybridMultilevel"/>
    <w:tmpl w:val="60B8CEB2"/>
    <w:lvl w:ilvl="0" w:tplc="7BB8BB2E">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6D1E6EC2"/>
    <w:multiLevelType w:val="hybridMultilevel"/>
    <w:tmpl w:val="899A70F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F235A64"/>
    <w:multiLevelType w:val="hybridMultilevel"/>
    <w:tmpl w:val="22E63074"/>
    <w:lvl w:ilvl="0" w:tplc="9AECE9D4">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2259"/>
        </w:tabs>
        <w:ind w:left="2259" w:hanging="360"/>
      </w:pPr>
      <w:rPr>
        <w:rFonts w:ascii="Symbol" w:hAnsi="Symbol" w:hint="default"/>
        <w:b/>
        <w:i w:val="0"/>
        <w:color w:val="auto"/>
        <w:sz w:val="22"/>
      </w:rPr>
    </w:lvl>
    <w:lvl w:ilvl="1" w:tplc="04090003">
      <w:start w:val="1"/>
      <w:numFmt w:val="bullet"/>
      <w:lvlText w:val="o"/>
      <w:lvlJc w:val="left"/>
      <w:pPr>
        <w:tabs>
          <w:tab w:val="num" w:pos="2080"/>
        </w:tabs>
        <w:ind w:left="2080" w:hanging="360"/>
      </w:pPr>
      <w:rPr>
        <w:rFonts w:ascii="Courier New" w:hAnsi="Courier New" w:cs="Courier New" w:hint="default"/>
      </w:rPr>
    </w:lvl>
    <w:lvl w:ilvl="2" w:tplc="04090005" w:tentative="1">
      <w:start w:val="1"/>
      <w:numFmt w:val="bullet"/>
      <w:lvlText w:val=""/>
      <w:lvlJc w:val="left"/>
      <w:pPr>
        <w:tabs>
          <w:tab w:val="num" w:pos="2800"/>
        </w:tabs>
        <w:ind w:left="2800" w:hanging="360"/>
      </w:pPr>
      <w:rPr>
        <w:rFonts w:ascii="Wingdings" w:hAnsi="Wingdings" w:hint="default"/>
      </w:rPr>
    </w:lvl>
    <w:lvl w:ilvl="3" w:tplc="04090001" w:tentative="1">
      <w:start w:val="1"/>
      <w:numFmt w:val="bullet"/>
      <w:lvlText w:val=""/>
      <w:lvlJc w:val="left"/>
      <w:pPr>
        <w:tabs>
          <w:tab w:val="num" w:pos="3520"/>
        </w:tabs>
        <w:ind w:left="3520" w:hanging="360"/>
      </w:pPr>
      <w:rPr>
        <w:rFonts w:ascii="Symbol" w:hAnsi="Symbol" w:hint="default"/>
      </w:rPr>
    </w:lvl>
    <w:lvl w:ilvl="4" w:tplc="04090003" w:tentative="1">
      <w:start w:val="1"/>
      <w:numFmt w:val="bullet"/>
      <w:lvlText w:val="o"/>
      <w:lvlJc w:val="left"/>
      <w:pPr>
        <w:tabs>
          <w:tab w:val="num" w:pos="4240"/>
        </w:tabs>
        <w:ind w:left="4240" w:hanging="360"/>
      </w:pPr>
      <w:rPr>
        <w:rFonts w:ascii="Courier New" w:hAnsi="Courier New" w:cs="Courier New" w:hint="default"/>
      </w:rPr>
    </w:lvl>
    <w:lvl w:ilvl="5" w:tplc="04090005" w:tentative="1">
      <w:start w:val="1"/>
      <w:numFmt w:val="bullet"/>
      <w:lvlText w:val=""/>
      <w:lvlJc w:val="left"/>
      <w:pPr>
        <w:tabs>
          <w:tab w:val="num" w:pos="4960"/>
        </w:tabs>
        <w:ind w:left="4960" w:hanging="360"/>
      </w:pPr>
      <w:rPr>
        <w:rFonts w:ascii="Wingdings" w:hAnsi="Wingdings" w:hint="default"/>
      </w:rPr>
    </w:lvl>
    <w:lvl w:ilvl="6" w:tplc="04090001" w:tentative="1">
      <w:start w:val="1"/>
      <w:numFmt w:val="bullet"/>
      <w:lvlText w:val=""/>
      <w:lvlJc w:val="left"/>
      <w:pPr>
        <w:tabs>
          <w:tab w:val="num" w:pos="5680"/>
        </w:tabs>
        <w:ind w:left="5680" w:hanging="360"/>
      </w:pPr>
      <w:rPr>
        <w:rFonts w:ascii="Symbol" w:hAnsi="Symbol" w:hint="default"/>
      </w:rPr>
    </w:lvl>
    <w:lvl w:ilvl="7" w:tplc="04090003" w:tentative="1">
      <w:start w:val="1"/>
      <w:numFmt w:val="bullet"/>
      <w:lvlText w:val="o"/>
      <w:lvlJc w:val="left"/>
      <w:pPr>
        <w:tabs>
          <w:tab w:val="num" w:pos="6400"/>
        </w:tabs>
        <w:ind w:left="6400" w:hanging="360"/>
      </w:pPr>
      <w:rPr>
        <w:rFonts w:ascii="Courier New" w:hAnsi="Courier New" w:cs="Courier New" w:hint="default"/>
      </w:rPr>
    </w:lvl>
    <w:lvl w:ilvl="8" w:tplc="04090005" w:tentative="1">
      <w:start w:val="1"/>
      <w:numFmt w:val="bullet"/>
      <w:lvlText w:val=""/>
      <w:lvlJc w:val="left"/>
      <w:pPr>
        <w:tabs>
          <w:tab w:val="num" w:pos="7120"/>
        </w:tabs>
        <w:ind w:left="7120" w:hanging="360"/>
      </w:pPr>
      <w:rPr>
        <w:rFonts w:ascii="Wingdings" w:hAnsi="Wingdings" w:hint="default"/>
      </w:rPr>
    </w:lvl>
  </w:abstractNum>
  <w:abstractNum w:abstractNumId="21" w15:restartNumberingAfterBreak="0">
    <w:nsid w:val="77C4725F"/>
    <w:multiLevelType w:val="hybridMultilevel"/>
    <w:tmpl w:val="8C4CCD9A"/>
    <w:lvl w:ilvl="0" w:tplc="0409000F">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7A710F62"/>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3" w15:restartNumberingAfterBreak="0">
    <w:nsid w:val="7AAE3E68"/>
    <w:multiLevelType w:val="hybridMultilevel"/>
    <w:tmpl w:val="E8DCF344"/>
    <w:lvl w:ilvl="0" w:tplc="59707F6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11"/>
  </w:num>
  <w:num w:numId="3">
    <w:abstractNumId w:val="5"/>
  </w:num>
  <w:num w:numId="4">
    <w:abstractNumId w:val="6"/>
  </w:num>
  <w:num w:numId="5">
    <w:abstractNumId w:val="20"/>
  </w:num>
  <w:num w:numId="6">
    <w:abstractNumId w:val="1"/>
  </w:num>
  <w:num w:numId="7">
    <w:abstractNumId w:val="22"/>
  </w:num>
  <w:num w:numId="8">
    <w:abstractNumId w:val="7"/>
  </w:num>
  <w:num w:numId="9">
    <w:abstractNumId w:val="3"/>
  </w:num>
  <w:num w:numId="10">
    <w:abstractNumId w:val="12"/>
  </w:num>
  <w:num w:numId="11">
    <w:abstractNumId w:val="2"/>
  </w:num>
  <w:num w:numId="12">
    <w:abstractNumId w:val="16"/>
  </w:num>
  <w:num w:numId="13">
    <w:abstractNumId w:val="7"/>
  </w:num>
  <w:num w:numId="14">
    <w:abstractNumId w:val="4"/>
  </w:num>
  <w:num w:numId="15">
    <w:abstractNumId w:val="0"/>
  </w:num>
  <w:num w:numId="16">
    <w:abstractNumId w:val="19"/>
  </w:num>
  <w:num w:numId="17">
    <w:abstractNumId w:val="14"/>
  </w:num>
  <w:num w:numId="18">
    <w:abstractNumId w:val="15"/>
  </w:num>
  <w:num w:numId="19">
    <w:abstractNumId w:val="17"/>
  </w:num>
  <w:num w:numId="20">
    <w:abstractNumId w:val="10"/>
  </w:num>
  <w:num w:numId="21">
    <w:abstractNumId w:val="23"/>
  </w:num>
  <w:num w:numId="22">
    <w:abstractNumId w:val="21"/>
  </w:num>
  <w:num w:numId="23">
    <w:abstractNumId w:val="20"/>
  </w:num>
  <w:num w:numId="24">
    <w:abstractNumId w:val="17"/>
  </w:num>
  <w:num w:numId="25">
    <w:abstractNumId w:val="8"/>
  </w:num>
  <w:num w:numId="26">
    <w:abstractNumId w:val="13"/>
  </w:num>
  <w:num w:numId="27">
    <w:abstractNumId w:val="20"/>
  </w:num>
  <w:num w:numId="28">
    <w:abstractNumId w:val="20"/>
  </w:num>
  <w:num w:numId="29">
    <w:abstractNumId w:val="9"/>
  </w:num>
  <w:num w:numId="30">
    <w:abstractNumId w:val="1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6747"/>
    <w:rsid w:val="00000046"/>
    <w:rsid w:val="00000556"/>
    <w:rsid w:val="0000147E"/>
    <w:rsid w:val="00001678"/>
    <w:rsid w:val="00001CAA"/>
    <w:rsid w:val="00001DB4"/>
    <w:rsid w:val="0000285D"/>
    <w:rsid w:val="00003A81"/>
    <w:rsid w:val="00004DC8"/>
    <w:rsid w:val="00005A1D"/>
    <w:rsid w:val="00006972"/>
    <w:rsid w:val="00010936"/>
    <w:rsid w:val="00011393"/>
    <w:rsid w:val="000117F1"/>
    <w:rsid w:val="00011D6B"/>
    <w:rsid w:val="000126F5"/>
    <w:rsid w:val="00012946"/>
    <w:rsid w:val="00013F15"/>
    <w:rsid w:val="00015F38"/>
    <w:rsid w:val="00016491"/>
    <w:rsid w:val="000168CE"/>
    <w:rsid w:val="00016ECC"/>
    <w:rsid w:val="00017D2F"/>
    <w:rsid w:val="0002025E"/>
    <w:rsid w:val="00020704"/>
    <w:rsid w:val="00020A8A"/>
    <w:rsid w:val="00020E2B"/>
    <w:rsid w:val="000240AF"/>
    <w:rsid w:val="00024BA4"/>
    <w:rsid w:val="0002510A"/>
    <w:rsid w:val="00025990"/>
    <w:rsid w:val="00025D8E"/>
    <w:rsid w:val="000262F3"/>
    <w:rsid w:val="0002667A"/>
    <w:rsid w:val="00026AE7"/>
    <w:rsid w:val="000274E5"/>
    <w:rsid w:val="00027A43"/>
    <w:rsid w:val="00031410"/>
    <w:rsid w:val="00031E63"/>
    <w:rsid w:val="00032029"/>
    <w:rsid w:val="0003211B"/>
    <w:rsid w:val="000324F9"/>
    <w:rsid w:val="00033468"/>
    <w:rsid w:val="00033DBE"/>
    <w:rsid w:val="00033F8E"/>
    <w:rsid w:val="000341A0"/>
    <w:rsid w:val="000356F7"/>
    <w:rsid w:val="00036465"/>
    <w:rsid w:val="00037900"/>
    <w:rsid w:val="00037DEE"/>
    <w:rsid w:val="00041424"/>
    <w:rsid w:val="0004147B"/>
    <w:rsid w:val="00041BF6"/>
    <w:rsid w:val="00041E36"/>
    <w:rsid w:val="000420DE"/>
    <w:rsid w:val="000444C1"/>
    <w:rsid w:val="000445F3"/>
    <w:rsid w:val="0004481B"/>
    <w:rsid w:val="00044C06"/>
    <w:rsid w:val="00044F34"/>
    <w:rsid w:val="00046518"/>
    <w:rsid w:val="000470F7"/>
    <w:rsid w:val="000476A0"/>
    <w:rsid w:val="00047DAB"/>
    <w:rsid w:val="000504AE"/>
    <w:rsid w:val="000516BE"/>
    <w:rsid w:val="0005187C"/>
    <w:rsid w:val="00051932"/>
    <w:rsid w:val="00051A89"/>
    <w:rsid w:val="00051F4E"/>
    <w:rsid w:val="000523FB"/>
    <w:rsid w:val="00053538"/>
    <w:rsid w:val="000537B7"/>
    <w:rsid w:val="00054724"/>
    <w:rsid w:val="00055831"/>
    <w:rsid w:val="00056C34"/>
    <w:rsid w:val="00056EB0"/>
    <w:rsid w:val="00057080"/>
    <w:rsid w:val="000600C4"/>
    <w:rsid w:val="000605B3"/>
    <w:rsid w:val="000606B5"/>
    <w:rsid w:val="000608F5"/>
    <w:rsid w:val="000618ED"/>
    <w:rsid w:val="00062286"/>
    <w:rsid w:val="0006288B"/>
    <w:rsid w:val="00062CD8"/>
    <w:rsid w:val="00063429"/>
    <w:rsid w:val="00063734"/>
    <w:rsid w:val="0006432B"/>
    <w:rsid w:val="000643A4"/>
    <w:rsid w:val="00065899"/>
    <w:rsid w:val="000659FC"/>
    <w:rsid w:val="00067869"/>
    <w:rsid w:val="000678B9"/>
    <w:rsid w:val="000678F1"/>
    <w:rsid w:val="00067F5D"/>
    <w:rsid w:val="00071818"/>
    <w:rsid w:val="000736BD"/>
    <w:rsid w:val="00073EA5"/>
    <w:rsid w:val="00074163"/>
    <w:rsid w:val="00074359"/>
    <w:rsid w:val="000747BC"/>
    <w:rsid w:val="00074877"/>
    <w:rsid w:val="0007598B"/>
    <w:rsid w:val="0007617D"/>
    <w:rsid w:val="00076790"/>
    <w:rsid w:val="00076DE5"/>
    <w:rsid w:val="0007757D"/>
    <w:rsid w:val="00077EF0"/>
    <w:rsid w:val="00077FA1"/>
    <w:rsid w:val="00080137"/>
    <w:rsid w:val="00080956"/>
    <w:rsid w:val="00080C69"/>
    <w:rsid w:val="000819FA"/>
    <w:rsid w:val="00082E57"/>
    <w:rsid w:val="00082F73"/>
    <w:rsid w:val="00083A87"/>
    <w:rsid w:val="00083DB8"/>
    <w:rsid w:val="00084065"/>
    <w:rsid w:val="00085F8A"/>
    <w:rsid w:val="00086555"/>
    <w:rsid w:val="00086940"/>
    <w:rsid w:val="00086AB3"/>
    <w:rsid w:val="00086C64"/>
    <w:rsid w:val="00087781"/>
    <w:rsid w:val="00087E8C"/>
    <w:rsid w:val="0009062A"/>
    <w:rsid w:val="000911B4"/>
    <w:rsid w:val="000936BA"/>
    <w:rsid w:val="00093C6F"/>
    <w:rsid w:val="000947C0"/>
    <w:rsid w:val="0009488A"/>
    <w:rsid w:val="00095163"/>
    <w:rsid w:val="000957BB"/>
    <w:rsid w:val="00095B5B"/>
    <w:rsid w:val="00095D64"/>
    <w:rsid w:val="000977D9"/>
    <w:rsid w:val="000A0536"/>
    <w:rsid w:val="000A0BE5"/>
    <w:rsid w:val="000A1415"/>
    <w:rsid w:val="000A256F"/>
    <w:rsid w:val="000A351D"/>
    <w:rsid w:val="000A38DB"/>
    <w:rsid w:val="000A4020"/>
    <w:rsid w:val="000A4674"/>
    <w:rsid w:val="000A49BE"/>
    <w:rsid w:val="000A642D"/>
    <w:rsid w:val="000A6448"/>
    <w:rsid w:val="000A655C"/>
    <w:rsid w:val="000A6F8A"/>
    <w:rsid w:val="000A7C83"/>
    <w:rsid w:val="000A7E6A"/>
    <w:rsid w:val="000B017D"/>
    <w:rsid w:val="000B0814"/>
    <w:rsid w:val="000B0C75"/>
    <w:rsid w:val="000B1AB0"/>
    <w:rsid w:val="000B1ACF"/>
    <w:rsid w:val="000B202D"/>
    <w:rsid w:val="000B20C4"/>
    <w:rsid w:val="000B22C7"/>
    <w:rsid w:val="000B2C24"/>
    <w:rsid w:val="000B2C38"/>
    <w:rsid w:val="000B2C75"/>
    <w:rsid w:val="000B3519"/>
    <w:rsid w:val="000B5215"/>
    <w:rsid w:val="000B56C6"/>
    <w:rsid w:val="000B587A"/>
    <w:rsid w:val="000B5F31"/>
    <w:rsid w:val="000B7438"/>
    <w:rsid w:val="000B767F"/>
    <w:rsid w:val="000C19FB"/>
    <w:rsid w:val="000C302D"/>
    <w:rsid w:val="000C366A"/>
    <w:rsid w:val="000C3B3F"/>
    <w:rsid w:val="000C4E62"/>
    <w:rsid w:val="000C50B2"/>
    <w:rsid w:val="000C5189"/>
    <w:rsid w:val="000C6060"/>
    <w:rsid w:val="000C6880"/>
    <w:rsid w:val="000C6C05"/>
    <w:rsid w:val="000C6D75"/>
    <w:rsid w:val="000C7D57"/>
    <w:rsid w:val="000C7DD7"/>
    <w:rsid w:val="000D01DE"/>
    <w:rsid w:val="000D0293"/>
    <w:rsid w:val="000D15A8"/>
    <w:rsid w:val="000D2514"/>
    <w:rsid w:val="000D2C2D"/>
    <w:rsid w:val="000D38E5"/>
    <w:rsid w:val="000D49ED"/>
    <w:rsid w:val="000D4B4D"/>
    <w:rsid w:val="000D5227"/>
    <w:rsid w:val="000D544F"/>
    <w:rsid w:val="000D6A15"/>
    <w:rsid w:val="000D6AF4"/>
    <w:rsid w:val="000D6B55"/>
    <w:rsid w:val="000D6E5F"/>
    <w:rsid w:val="000D723A"/>
    <w:rsid w:val="000D7DE0"/>
    <w:rsid w:val="000D7E08"/>
    <w:rsid w:val="000E0BAB"/>
    <w:rsid w:val="000E0F74"/>
    <w:rsid w:val="000E10CE"/>
    <w:rsid w:val="000E1AA9"/>
    <w:rsid w:val="000E22A7"/>
    <w:rsid w:val="000E2958"/>
    <w:rsid w:val="000E2FA0"/>
    <w:rsid w:val="000E37C3"/>
    <w:rsid w:val="000E397B"/>
    <w:rsid w:val="000E5ECA"/>
    <w:rsid w:val="000E7A9D"/>
    <w:rsid w:val="000E7D5F"/>
    <w:rsid w:val="000F061B"/>
    <w:rsid w:val="000F064E"/>
    <w:rsid w:val="000F0D50"/>
    <w:rsid w:val="000F138C"/>
    <w:rsid w:val="000F1EF2"/>
    <w:rsid w:val="000F2170"/>
    <w:rsid w:val="000F21B2"/>
    <w:rsid w:val="000F24A4"/>
    <w:rsid w:val="000F24F0"/>
    <w:rsid w:val="000F2683"/>
    <w:rsid w:val="000F39D2"/>
    <w:rsid w:val="000F416C"/>
    <w:rsid w:val="000F45F4"/>
    <w:rsid w:val="000F4CA0"/>
    <w:rsid w:val="000F69C6"/>
    <w:rsid w:val="000F78DB"/>
    <w:rsid w:val="000F7F38"/>
    <w:rsid w:val="000F7F5C"/>
    <w:rsid w:val="00100D2A"/>
    <w:rsid w:val="0010127D"/>
    <w:rsid w:val="00101378"/>
    <w:rsid w:val="001022BF"/>
    <w:rsid w:val="0010244D"/>
    <w:rsid w:val="00102898"/>
    <w:rsid w:val="00102A27"/>
    <w:rsid w:val="00102BBD"/>
    <w:rsid w:val="00102FAE"/>
    <w:rsid w:val="001030CB"/>
    <w:rsid w:val="00103145"/>
    <w:rsid w:val="00103159"/>
    <w:rsid w:val="00103882"/>
    <w:rsid w:val="00104124"/>
    <w:rsid w:val="0010546D"/>
    <w:rsid w:val="00106929"/>
    <w:rsid w:val="00106C8A"/>
    <w:rsid w:val="00106D9E"/>
    <w:rsid w:val="001112F2"/>
    <w:rsid w:val="0011132D"/>
    <w:rsid w:val="0011237C"/>
    <w:rsid w:val="00112C5B"/>
    <w:rsid w:val="00112C9D"/>
    <w:rsid w:val="00112CD2"/>
    <w:rsid w:val="0011343B"/>
    <w:rsid w:val="0011355F"/>
    <w:rsid w:val="00114EE9"/>
    <w:rsid w:val="0011647E"/>
    <w:rsid w:val="00117CBD"/>
    <w:rsid w:val="001207F7"/>
    <w:rsid w:val="00120CC9"/>
    <w:rsid w:val="00120E78"/>
    <w:rsid w:val="001218F2"/>
    <w:rsid w:val="00121AAC"/>
    <w:rsid w:val="00121AF3"/>
    <w:rsid w:val="00122384"/>
    <w:rsid w:val="00122491"/>
    <w:rsid w:val="00123290"/>
    <w:rsid w:val="0012476C"/>
    <w:rsid w:val="001247D3"/>
    <w:rsid w:val="001248C2"/>
    <w:rsid w:val="00124ED7"/>
    <w:rsid w:val="00125613"/>
    <w:rsid w:val="00125E9F"/>
    <w:rsid w:val="001262F2"/>
    <w:rsid w:val="0012637C"/>
    <w:rsid w:val="00126CB5"/>
    <w:rsid w:val="001306BD"/>
    <w:rsid w:val="001315B9"/>
    <w:rsid w:val="001327C1"/>
    <w:rsid w:val="00132886"/>
    <w:rsid w:val="00132C80"/>
    <w:rsid w:val="00132F59"/>
    <w:rsid w:val="00133D38"/>
    <w:rsid w:val="001343F7"/>
    <w:rsid w:val="0013497F"/>
    <w:rsid w:val="00135175"/>
    <w:rsid w:val="001359F5"/>
    <w:rsid w:val="001364FD"/>
    <w:rsid w:val="00136558"/>
    <w:rsid w:val="0013657F"/>
    <w:rsid w:val="00136CC5"/>
    <w:rsid w:val="0013715F"/>
    <w:rsid w:val="00137A78"/>
    <w:rsid w:val="0014160F"/>
    <w:rsid w:val="001419FD"/>
    <w:rsid w:val="0014202E"/>
    <w:rsid w:val="00142759"/>
    <w:rsid w:val="0014277E"/>
    <w:rsid w:val="0014343A"/>
    <w:rsid w:val="001436C4"/>
    <w:rsid w:val="00143727"/>
    <w:rsid w:val="00143CC1"/>
    <w:rsid w:val="00143F9E"/>
    <w:rsid w:val="0014451F"/>
    <w:rsid w:val="00144522"/>
    <w:rsid w:val="0014472B"/>
    <w:rsid w:val="00144CB2"/>
    <w:rsid w:val="00144EAF"/>
    <w:rsid w:val="00145643"/>
    <w:rsid w:val="001456CF"/>
    <w:rsid w:val="0014656A"/>
    <w:rsid w:val="001470E8"/>
    <w:rsid w:val="00147207"/>
    <w:rsid w:val="00147689"/>
    <w:rsid w:val="001500F7"/>
    <w:rsid w:val="0015085C"/>
    <w:rsid w:val="001508F3"/>
    <w:rsid w:val="001523EC"/>
    <w:rsid w:val="001525B3"/>
    <w:rsid w:val="00155420"/>
    <w:rsid w:val="001554F9"/>
    <w:rsid w:val="00156591"/>
    <w:rsid w:val="001570F6"/>
    <w:rsid w:val="00161C88"/>
    <w:rsid w:val="00162432"/>
    <w:rsid w:val="001627AF"/>
    <w:rsid w:val="00164078"/>
    <w:rsid w:val="001651D4"/>
    <w:rsid w:val="001652C7"/>
    <w:rsid w:val="00165C3F"/>
    <w:rsid w:val="0016612B"/>
    <w:rsid w:val="0016674A"/>
    <w:rsid w:val="00166F52"/>
    <w:rsid w:val="001674A8"/>
    <w:rsid w:val="00167524"/>
    <w:rsid w:val="00167554"/>
    <w:rsid w:val="0016791D"/>
    <w:rsid w:val="00167AD9"/>
    <w:rsid w:val="00170555"/>
    <w:rsid w:val="00170A65"/>
    <w:rsid w:val="00170B59"/>
    <w:rsid w:val="00170E5D"/>
    <w:rsid w:val="00170FC4"/>
    <w:rsid w:val="0017123F"/>
    <w:rsid w:val="00171382"/>
    <w:rsid w:val="00171447"/>
    <w:rsid w:val="00171B43"/>
    <w:rsid w:val="0017205C"/>
    <w:rsid w:val="00173E7B"/>
    <w:rsid w:val="001755DE"/>
    <w:rsid w:val="001757B3"/>
    <w:rsid w:val="001759DD"/>
    <w:rsid w:val="00175A98"/>
    <w:rsid w:val="00175BD9"/>
    <w:rsid w:val="001763C9"/>
    <w:rsid w:val="001777EA"/>
    <w:rsid w:val="00177A84"/>
    <w:rsid w:val="00177FA8"/>
    <w:rsid w:val="0018120D"/>
    <w:rsid w:val="00182832"/>
    <w:rsid w:val="00183D6D"/>
    <w:rsid w:val="00184479"/>
    <w:rsid w:val="00184FC7"/>
    <w:rsid w:val="001850AA"/>
    <w:rsid w:val="00185FA1"/>
    <w:rsid w:val="0018656A"/>
    <w:rsid w:val="001865B8"/>
    <w:rsid w:val="00186C20"/>
    <w:rsid w:val="00187B63"/>
    <w:rsid w:val="00187C49"/>
    <w:rsid w:val="0019053B"/>
    <w:rsid w:val="0019070E"/>
    <w:rsid w:val="001913E8"/>
    <w:rsid w:val="001919DF"/>
    <w:rsid w:val="00191A4C"/>
    <w:rsid w:val="00192F4A"/>
    <w:rsid w:val="00193662"/>
    <w:rsid w:val="001944D7"/>
    <w:rsid w:val="00195014"/>
    <w:rsid w:val="00195336"/>
    <w:rsid w:val="00195AC8"/>
    <w:rsid w:val="00195B56"/>
    <w:rsid w:val="001961ED"/>
    <w:rsid w:val="001969E5"/>
    <w:rsid w:val="00197278"/>
    <w:rsid w:val="00197945"/>
    <w:rsid w:val="00197FB4"/>
    <w:rsid w:val="001A0FA0"/>
    <w:rsid w:val="001A1248"/>
    <w:rsid w:val="001A19FC"/>
    <w:rsid w:val="001A2061"/>
    <w:rsid w:val="001A27B4"/>
    <w:rsid w:val="001A28B1"/>
    <w:rsid w:val="001A45BD"/>
    <w:rsid w:val="001A5552"/>
    <w:rsid w:val="001A73AB"/>
    <w:rsid w:val="001A73AC"/>
    <w:rsid w:val="001A7919"/>
    <w:rsid w:val="001B1730"/>
    <w:rsid w:val="001B1813"/>
    <w:rsid w:val="001B27AF"/>
    <w:rsid w:val="001B27BB"/>
    <w:rsid w:val="001B281F"/>
    <w:rsid w:val="001B2989"/>
    <w:rsid w:val="001B2C8C"/>
    <w:rsid w:val="001B324A"/>
    <w:rsid w:val="001B3343"/>
    <w:rsid w:val="001B3733"/>
    <w:rsid w:val="001B413D"/>
    <w:rsid w:val="001B54CE"/>
    <w:rsid w:val="001B5833"/>
    <w:rsid w:val="001B60BB"/>
    <w:rsid w:val="001B6297"/>
    <w:rsid w:val="001B6D20"/>
    <w:rsid w:val="001C0343"/>
    <w:rsid w:val="001C1215"/>
    <w:rsid w:val="001C127F"/>
    <w:rsid w:val="001C1762"/>
    <w:rsid w:val="001C1FBB"/>
    <w:rsid w:val="001C28D1"/>
    <w:rsid w:val="001C2F46"/>
    <w:rsid w:val="001C357C"/>
    <w:rsid w:val="001C37C6"/>
    <w:rsid w:val="001C3C1F"/>
    <w:rsid w:val="001C4590"/>
    <w:rsid w:val="001C50C9"/>
    <w:rsid w:val="001C51AE"/>
    <w:rsid w:val="001C5668"/>
    <w:rsid w:val="001C6AEB"/>
    <w:rsid w:val="001D06A9"/>
    <w:rsid w:val="001D0735"/>
    <w:rsid w:val="001D187B"/>
    <w:rsid w:val="001D1C93"/>
    <w:rsid w:val="001D1E21"/>
    <w:rsid w:val="001D2DA8"/>
    <w:rsid w:val="001D30CB"/>
    <w:rsid w:val="001D3B4D"/>
    <w:rsid w:val="001D4276"/>
    <w:rsid w:val="001D4291"/>
    <w:rsid w:val="001D56D0"/>
    <w:rsid w:val="001D58E9"/>
    <w:rsid w:val="001D616C"/>
    <w:rsid w:val="001D73BF"/>
    <w:rsid w:val="001D766C"/>
    <w:rsid w:val="001D7794"/>
    <w:rsid w:val="001E15AF"/>
    <w:rsid w:val="001E17B4"/>
    <w:rsid w:val="001E228A"/>
    <w:rsid w:val="001E2326"/>
    <w:rsid w:val="001E2AE2"/>
    <w:rsid w:val="001E48B7"/>
    <w:rsid w:val="001E48EC"/>
    <w:rsid w:val="001E535E"/>
    <w:rsid w:val="001E5921"/>
    <w:rsid w:val="001E60C9"/>
    <w:rsid w:val="001E7C43"/>
    <w:rsid w:val="001E7E5B"/>
    <w:rsid w:val="001F069B"/>
    <w:rsid w:val="001F0A0F"/>
    <w:rsid w:val="001F0B93"/>
    <w:rsid w:val="001F1177"/>
    <w:rsid w:val="001F3460"/>
    <w:rsid w:val="001F4E70"/>
    <w:rsid w:val="001F4ECA"/>
    <w:rsid w:val="001F5293"/>
    <w:rsid w:val="001F546F"/>
    <w:rsid w:val="001F58BE"/>
    <w:rsid w:val="001F65EF"/>
    <w:rsid w:val="001F72D2"/>
    <w:rsid w:val="001F7B28"/>
    <w:rsid w:val="001F7B9E"/>
    <w:rsid w:val="00200C4D"/>
    <w:rsid w:val="002014A5"/>
    <w:rsid w:val="0020156A"/>
    <w:rsid w:val="002017A6"/>
    <w:rsid w:val="00202045"/>
    <w:rsid w:val="0020204B"/>
    <w:rsid w:val="00202323"/>
    <w:rsid w:val="00204A41"/>
    <w:rsid w:val="00205326"/>
    <w:rsid w:val="002068D8"/>
    <w:rsid w:val="00207E3C"/>
    <w:rsid w:val="0021077C"/>
    <w:rsid w:val="00211405"/>
    <w:rsid w:val="002120D7"/>
    <w:rsid w:val="002122D9"/>
    <w:rsid w:val="00212946"/>
    <w:rsid w:val="00212D18"/>
    <w:rsid w:val="0021301A"/>
    <w:rsid w:val="0021308A"/>
    <w:rsid w:val="0021432F"/>
    <w:rsid w:val="002145D8"/>
    <w:rsid w:val="0021512A"/>
    <w:rsid w:val="002160C9"/>
    <w:rsid w:val="00216D7A"/>
    <w:rsid w:val="00220202"/>
    <w:rsid w:val="00220301"/>
    <w:rsid w:val="002206A4"/>
    <w:rsid w:val="002206D4"/>
    <w:rsid w:val="00220CBA"/>
    <w:rsid w:val="00220F04"/>
    <w:rsid w:val="002214B8"/>
    <w:rsid w:val="00221DF8"/>
    <w:rsid w:val="002221EB"/>
    <w:rsid w:val="002234CB"/>
    <w:rsid w:val="002235C3"/>
    <w:rsid w:val="00223BB9"/>
    <w:rsid w:val="00223E40"/>
    <w:rsid w:val="00224125"/>
    <w:rsid w:val="0022449A"/>
    <w:rsid w:val="0022563E"/>
    <w:rsid w:val="002263AE"/>
    <w:rsid w:val="002274FD"/>
    <w:rsid w:val="00227A33"/>
    <w:rsid w:val="00227C8B"/>
    <w:rsid w:val="0023173F"/>
    <w:rsid w:val="0023193B"/>
    <w:rsid w:val="00231F8B"/>
    <w:rsid w:val="002332E4"/>
    <w:rsid w:val="00233B56"/>
    <w:rsid w:val="00233CB1"/>
    <w:rsid w:val="00234BB1"/>
    <w:rsid w:val="0023537E"/>
    <w:rsid w:val="002355B1"/>
    <w:rsid w:val="00235A13"/>
    <w:rsid w:val="00235FB6"/>
    <w:rsid w:val="00236BF8"/>
    <w:rsid w:val="002370D8"/>
    <w:rsid w:val="002401FE"/>
    <w:rsid w:val="0024036A"/>
    <w:rsid w:val="002403F6"/>
    <w:rsid w:val="00241693"/>
    <w:rsid w:val="00241886"/>
    <w:rsid w:val="00241A0B"/>
    <w:rsid w:val="00242D18"/>
    <w:rsid w:val="002434C4"/>
    <w:rsid w:val="00243695"/>
    <w:rsid w:val="0024381D"/>
    <w:rsid w:val="00243FD4"/>
    <w:rsid w:val="00245CE7"/>
    <w:rsid w:val="00245E59"/>
    <w:rsid w:val="00246AF7"/>
    <w:rsid w:val="00246E03"/>
    <w:rsid w:val="0024701C"/>
    <w:rsid w:val="00250190"/>
    <w:rsid w:val="0025041B"/>
    <w:rsid w:val="002505AD"/>
    <w:rsid w:val="00250B57"/>
    <w:rsid w:val="0025109C"/>
    <w:rsid w:val="002511BB"/>
    <w:rsid w:val="0025205D"/>
    <w:rsid w:val="00252497"/>
    <w:rsid w:val="002524A8"/>
    <w:rsid w:val="00252518"/>
    <w:rsid w:val="002533D2"/>
    <w:rsid w:val="00253ACC"/>
    <w:rsid w:val="00254A0A"/>
    <w:rsid w:val="00254AB0"/>
    <w:rsid w:val="00255E67"/>
    <w:rsid w:val="00255F9C"/>
    <w:rsid w:val="00255FC9"/>
    <w:rsid w:val="00256331"/>
    <w:rsid w:val="0025712B"/>
    <w:rsid w:val="00257A57"/>
    <w:rsid w:val="00260DB7"/>
    <w:rsid w:val="0026489D"/>
    <w:rsid w:val="00264D2C"/>
    <w:rsid w:val="002668E6"/>
    <w:rsid w:val="00266F26"/>
    <w:rsid w:val="002675DC"/>
    <w:rsid w:val="002679B0"/>
    <w:rsid w:val="00267ACE"/>
    <w:rsid w:val="00267AD3"/>
    <w:rsid w:val="002703CA"/>
    <w:rsid w:val="00270F07"/>
    <w:rsid w:val="0027145A"/>
    <w:rsid w:val="00271FED"/>
    <w:rsid w:val="00272F22"/>
    <w:rsid w:val="00273120"/>
    <w:rsid w:val="0027360F"/>
    <w:rsid w:val="00273E64"/>
    <w:rsid w:val="00274D21"/>
    <w:rsid w:val="002754BB"/>
    <w:rsid w:val="00275A55"/>
    <w:rsid w:val="002769B8"/>
    <w:rsid w:val="00277332"/>
    <w:rsid w:val="002806D9"/>
    <w:rsid w:val="00280AA4"/>
    <w:rsid w:val="00281616"/>
    <w:rsid w:val="00281B04"/>
    <w:rsid w:val="00282135"/>
    <w:rsid w:val="00282801"/>
    <w:rsid w:val="00283B2D"/>
    <w:rsid w:val="00284CA4"/>
    <w:rsid w:val="00284DCE"/>
    <w:rsid w:val="00285F40"/>
    <w:rsid w:val="00286BC4"/>
    <w:rsid w:val="002873AF"/>
    <w:rsid w:val="002878D4"/>
    <w:rsid w:val="00287913"/>
    <w:rsid w:val="00287D1A"/>
    <w:rsid w:val="00287FB8"/>
    <w:rsid w:val="0029027F"/>
    <w:rsid w:val="00290D30"/>
    <w:rsid w:val="00290F39"/>
    <w:rsid w:val="00290F62"/>
    <w:rsid w:val="002935F8"/>
    <w:rsid w:val="00293A81"/>
    <w:rsid w:val="00293A8C"/>
    <w:rsid w:val="00293D16"/>
    <w:rsid w:val="00294A2D"/>
    <w:rsid w:val="00296097"/>
    <w:rsid w:val="00296A7D"/>
    <w:rsid w:val="00297BA3"/>
    <w:rsid w:val="00297F77"/>
    <w:rsid w:val="00297FEB"/>
    <w:rsid w:val="002A01FA"/>
    <w:rsid w:val="002A0A0E"/>
    <w:rsid w:val="002A1C8E"/>
    <w:rsid w:val="002A1CE4"/>
    <w:rsid w:val="002A1FB8"/>
    <w:rsid w:val="002A22EA"/>
    <w:rsid w:val="002A26EF"/>
    <w:rsid w:val="002A2CDF"/>
    <w:rsid w:val="002A3915"/>
    <w:rsid w:val="002A4F7E"/>
    <w:rsid w:val="002A4FB3"/>
    <w:rsid w:val="002A4FE3"/>
    <w:rsid w:val="002A54D7"/>
    <w:rsid w:val="002A5F84"/>
    <w:rsid w:val="002A6807"/>
    <w:rsid w:val="002A76ED"/>
    <w:rsid w:val="002A7BDE"/>
    <w:rsid w:val="002A7FA0"/>
    <w:rsid w:val="002B09FB"/>
    <w:rsid w:val="002B0C02"/>
    <w:rsid w:val="002B15B9"/>
    <w:rsid w:val="002B15E3"/>
    <w:rsid w:val="002B19D9"/>
    <w:rsid w:val="002B2856"/>
    <w:rsid w:val="002B39B4"/>
    <w:rsid w:val="002B407E"/>
    <w:rsid w:val="002B59B2"/>
    <w:rsid w:val="002B65DA"/>
    <w:rsid w:val="002B679F"/>
    <w:rsid w:val="002B6829"/>
    <w:rsid w:val="002B702B"/>
    <w:rsid w:val="002B7519"/>
    <w:rsid w:val="002C1ABD"/>
    <w:rsid w:val="002C34FC"/>
    <w:rsid w:val="002C387F"/>
    <w:rsid w:val="002C3EA9"/>
    <w:rsid w:val="002C4B4A"/>
    <w:rsid w:val="002C4CC5"/>
    <w:rsid w:val="002C5094"/>
    <w:rsid w:val="002C570F"/>
    <w:rsid w:val="002C5D1F"/>
    <w:rsid w:val="002C6233"/>
    <w:rsid w:val="002C64FD"/>
    <w:rsid w:val="002C6C9B"/>
    <w:rsid w:val="002C7A31"/>
    <w:rsid w:val="002C7EA3"/>
    <w:rsid w:val="002D00E4"/>
    <w:rsid w:val="002D0462"/>
    <w:rsid w:val="002D0F6A"/>
    <w:rsid w:val="002D1DBA"/>
    <w:rsid w:val="002D2999"/>
    <w:rsid w:val="002D2C4B"/>
    <w:rsid w:val="002D326F"/>
    <w:rsid w:val="002D4447"/>
    <w:rsid w:val="002D4766"/>
    <w:rsid w:val="002D5113"/>
    <w:rsid w:val="002D51B5"/>
    <w:rsid w:val="002D52BF"/>
    <w:rsid w:val="002D5C77"/>
    <w:rsid w:val="002D63CA"/>
    <w:rsid w:val="002D6F60"/>
    <w:rsid w:val="002D70A3"/>
    <w:rsid w:val="002E0037"/>
    <w:rsid w:val="002E013E"/>
    <w:rsid w:val="002E02CB"/>
    <w:rsid w:val="002E087D"/>
    <w:rsid w:val="002E1BF5"/>
    <w:rsid w:val="002E2623"/>
    <w:rsid w:val="002E2BBC"/>
    <w:rsid w:val="002E4030"/>
    <w:rsid w:val="002E4D15"/>
    <w:rsid w:val="002E4FF8"/>
    <w:rsid w:val="002E55E5"/>
    <w:rsid w:val="002E6598"/>
    <w:rsid w:val="002E6611"/>
    <w:rsid w:val="002E68EE"/>
    <w:rsid w:val="002F012E"/>
    <w:rsid w:val="002F08B7"/>
    <w:rsid w:val="002F180E"/>
    <w:rsid w:val="002F1B15"/>
    <w:rsid w:val="002F2918"/>
    <w:rsid w:val="002F298D"/>
    <w:rsid w:val="002F29C1"/>
    <w:rsid w:val="002F4066"/>
    <w:rsid w:val="002F4C01"/>
    <w:rsid w:val="002F4E34"/>
    <w:rsid w:val="002F5407"/>
    <w:rsid w:val="002F55FC"/>
    <w:rsid w:val="002F6B99"/>
    <w:rsid w:val="002F6BD6"/>
    <w:rsid w:val="002F7416"/>
    <w:rsid w:val="002F757C"/>
    <w:rsid w:val="00300156"/>
    <w:rsid w:val="003006C7"/>
    <w:rsid w:val="00300C72"/>
    <w:rsid w:val="00300EB3"/>
    <w:rsid w:val="00301451"/>
    <w:rsid w:val="00301AC2"/>
    <w:rsid w:val="00301D8F"/>
    <w:rsid w:val="0030249D"/>
    <w:rsid w:val="00303504"/>
    <w:rsid w:val="00305124"/>
    <w:rsid w:val="003052D7"/>
    <w:rsid w:val="00305AD5"/>
    <w:rsid w:val="0030633B"/>
    <w:rsid w:val="0030664C"/>
    <w:rsid w:val="0030749A"/>
    <w:rsid w:val="003077D1"/>
    <w:rsid w:val="00307891"/>
    <w:rsid w:val="00307D6A"/>
    <w:rsid w:val="00307DCF"/>
    <w:rsid w:val="00310ECB"/>
    <w:rsid w:val="003115E1"/>
    <w:rsid w:val="0031199B"/>
    <w:rsid w:val="003124FF"/>
    <w:rsid w:val="003128DB"/>
    <w:rsid w:val="00312CA0"/>
    <w:rsid w:val="00312F4D"/>
    <w:rsid w:val="003132DD"/>
    <w:rsid w:val="00313940"/>
    <w:rsid w:val="00313C93"/>
    <w:rsid w:val="00314E20"/>
    <w:rsid w:val="00314EA4"/>
    <w:rsid w:val="00314F91"/>
    <w:rsid w:val="00315971"/>
    <w:rsid w:val="00315CFC"/>
    <w:rsid w:val="00316202"/>
    <w:rsid w:val="003169A5"/>
    <w:rsid w:val="00316CEB"/>
    <w:rsid w:val="003203E1"/>
    <w:rsid w:val="003210D4"/>
    <w:rsid w:val="0032192C"/>
    <w:rsid w:val="00322315"/>
    <w:rsid w:val="0032393C"/>
    <w:rsid w:val="0032605A"/>
    <w:rsid w:val="00327B40"/>
    <w:rsid w:val="00330341"/>
    <w:rsid w:val="003310F7"/>
    <w:rsid w:val="00331A96"/>
    <w:rsid w:val="00331E7F"/>
    <w:rsid w:val="00332559"/>
    <w:rsid w:val="0033314E"/>
    <w:rsid w:val="003349AC"/>
    <w:rsid w:val="00334AE5"/>
    <w:rsid w:val="003353DE"/>
    <w:rsid w:val="00335E4E"/>
    <w:rsid w:val="00335F3A"/>
    <w:rsid w:val="0033667D"/>
    <w:rsid w:val="00336A93"/>
    <w:rsid w:val="00340439"/>
    <w:rsid w:val="00341812"/>
    <w:rsid w:val="003426E4"/>
    <w:rsid w:val="0034299B"/>
    <w:rsid w:val="00342F89"/>
    <w:rsid w:val="00343045"/>
    <w:rsid w:val="00343C42"/>
    <w:rsid w:val="00343CB8"/>
    <w:rsid w:val="00346A9A"/>
    <w:rsid w:val="00350631"/>
    <w:rsid w:val="00351E31"/>
    <w:rsid w:val="0035353B"/>
    <w:rsid w:val="00353C45"/>
    <w:rsid w:val="0035479B"/>
    <w:rsid w:val="00354F02"/>
    <w:rsid w:val="003552EC"/>
    <w:rsid w:val="003553A3"/>
    <w:rsid w:val="0035554B"/>
    <w:rsid w:val="00355A7E"/>
    <w:rsid w:val="00355AA9"/>
    <w:rsid w:val="00355D4E"/>
    <w:rsid w:val="00356274"/>
    <w:rsid w:val="00356349"/>
    <w:rsid w:val="0035635D"/>
    <w:rsid w:val="00356628"/>
    <w:rsid w:val="00356DB5"/>
    <w:rsid w:val="00356F8A"/>
    <w:rsid w:val="003573FC"/>
    <w:rsid w:val="0035743A"/>
    <w:rsid w:val="00357A4B"/>
    <w:rsid w:val="00357C8F"/>
    <w:rsid w:val="0036039C"/>
    <w:rsid w:val="00362115"/>
    <w:rsid w:val="003621A4"/>
    <w:rsid w:val="00362629"/>
    <w:rsid w:val="00362ABC"/>
    <w:rsid w:val="003638CA"/>
    <w:rsid w:val="00363A9D"/>
    <w:rsid w:val="00363ECD"/>
    <w:rsid w:val="003644C1"/>
    <w:rsid w:val="00364546"/>
    <w:rsid w:val="003647A0"/>
    <w:rsid w:val="00364AA3"/>
    <w:rsid w:val="00364F60"/>
    <w:rsid w:val="00365F9E"/>
    <w:rsid w:val="00366A41"/>
    <w:rsid w:val="00371977"/>
    <w:rsid w:val="00371FD7"/>
    <w:rsid w:val="0037220B"/>
    <w:rsid w:val="00372294"/>
    <w:rsid w:val="00372AEC"/>
    <w:rsid w:val="00373086"/>
    <w:rsid w:val="00373147"/>
    <w:rsid w:val="00373C7E"/>
    <w:rsid w:val="00373E0D"/>
    <w:rsid w:val="003743D5"/>
    <w:rsid w:val="00375348"/>
    <w:rsid w:val="003753A0"/>
    <w:rsid w:val="003766D6"/>
    <w:rsid w:val="00376921"/>
    <w:rsid w:val="00376B1B"/>
    <w:rsid w:val="00377092"/>
    <w:rsid w:val="00377FE2"/>
    <w:rsid w:val="003802A4"/>
    <w:rsid w:val="003802C3"/>
    <w:rsid w:val="00380767"/>
    <w:rsid w:val="003808AB"/>
    <w:rsid w:val="003808E3"/>
    <w:rsid w:val="0038101D"/>
    <w:rsid w:val="0038124E"/>
    <w:rsid w:val="00382FE0"/>
    <w:rsid w:val="00383376"/>
    <w:rsid w:val="00383F56"/>
    <w:rsid w:val="00384F57"/>
    <w:rsid w:val="00385343"/>
    <w:rsid w:val="003853C0"/>
    <w:rsid w:val="00385A9C"/>
    <w:rsid w:val="00385D49"/>
    <w:rsid w:val="0038627D"/>
    <w:rsid w:val="00386A3B"/>
    <w:rsid w:val="003872A7"/>
    <w:rsid w:val="00387566"/>
    <w:rsid w:val="00390B9D"/>
    <w:rsid w:val="00390E0C"/>
    <w:rsid w:val="00391119"/>
    <w:rsid w:val="003912A5"/>
    <w:rsid w:val="00391E2B"/>
    <w:rsid w:val="003920BE"/>
    <w:rsid w:val="003921BC"/>
    <w:rsid w:val="0039225E"/>
    <w:rsid w:val="00392773"/>
    <w:rsid w:val="00392798"/>
    <w:rsid w:val="003927FB"/>
    <w:rsid w:val="00393472"/>
    <w:rsid w:val="00394803"/>
    <w:rsid w:val="00394E77"/>
    <w:rsid w:val="00395977"/>
    <w:rsid w:val="003978BF"/>
    <w:rsid w:val="003A04B8"/>
    <w:rsid w:val="003A0963"/>
    <w:rsid w:val="003A149D"/>
    <w:rsid w:val="003A15C1"/>
    <w:rsid w:val="003A2F64"/>
    <w:rsid w:val="003A34E1"/>
    <w:rsid w:val="003A398F"/>
    <w:rsid w:val="003A47CC"/>
    <w:rsid w:val="003A50BE"/>
    <w:rsid w:val="003A644D"/>
    <w:rsid w:val="003A673B"/>
    <w:rsid w:val="003A6D6F"/>
    <w:rsid w:val="003A6F2B"/>
    <w:rsid w:val="003A737D"/>
    <w:rsid w:val="003A7A7E"/>
    <w:rsid w:val="003A7BB0"/>
    <w:rsid w:val="003B0943"/>
    <w:rsid w:val="003B10D2"/>
    <w:rsid w:val="003B19B8"/>
    <w:rsid w:val="003B2C12"/>
    <w:rsid w:val="003B2F0C"/>
    <w:rsid w:val="003B3AA1"/>
    <w:rsid w:val="003B409D"/>
    <w:rsid w:val="003B44A5"/>
    <w:rsid w:val="003B4A65"/>
    <w:rsid w:val="003B658A"/>
    <w:rsid w:val="003B6CCF"/>
    <w:rsid w:val="003B7272"/>
    <w:rsid w:val="003B79CD"/>
    <w:rsid w:val="003B7A52"/>
    <w:rsid w:val="003B7A73"/>
    <w:rsid w:val="003B7D3C"/>
    <w:rsid w:val="003C0C15"/>
    <w:rsid w:val="003C0DBC"/>
    <w:rsid w:val="003C13BB"/>
    <w:rsid w:val="003C2A90"/>
    <w:rsid w:val="003C349F"/>
    <w:rsid w:val="003C42DF"/>
    <w:rsid w:val="003C4B6D"/>
    <w:rsid w:val="003C4E23"/>
    <w:rsid w:val="003C55C2"/>
    <w:rsid w:val="003C58DD"/>
    <w:rsid w:val="003C6675"/>
    <w:rsid w:val="003C6D16"/>
    <w:rsid w:val="003D00A6"/>
    <w:rsid w:val="003D03B0"/>
    <w:rsid w:val="003D210D"/>
    <w:rsid w:val="003D3251"/>
    <w:rsid w:val="003D3373"/>
    <w:rsid w:val="003D34F4"/>
    <w:rsid w:val="003D3B3F"/>
    <w:rsid w:val="003D3BBE"/>
    <w:rsid w:val="003D46B6"/>
    <w:rsid w:val="003D4B50"/>
    <w:rsid w:val="003D4D48"/>
    <w:rsid w:val="003D559D"/>
    <w:rsid w:val="003D5A67"/>
    <w:rsid w:val="003D5E95"/>
    <w:rsid w:val="003E02EA"/>
    <w:rsid w:val="003E14E7"/>
    <w:rsid w:val="003E1951"/>
    <w:rsid w:val="003E217F"/>
    <w:rsid w:val="003E299D"/>
    <w:rsid w:val="003E2BF5"/>
    <w:rsid w:val="003E31A4"/>
    <w:rsid w:val="003E3B4B"/>
    <w:rsid w:val="003E3EE4"/>
    <w:rsid w:val="003E4A02"/>
    <w:rsid w:val="003E4F96"/>
    <w:rsid w:val="003E7DBD"/>
    <w:rsid w:val="003F0765"/>
    <w:rsid w:val="003F08AE"/>
    <w:rsid w:val="003F1224"/>
    <w:rsid w:val="003F30F0"/>
    <w:rsid w:val="003F3823"/>
    <w:rsid w:val="003F4127"/>
    <w:rsid w:val="003F4140"/>
    <w:rsid w:val="003F4B27"/>
    <w:rsid w:val="003F59B8"/>
    <w:rsid w:val="003F64A2"/>
    <w:rsid w:val="003F6626"/>
    <w:rsid w:val="003F6DFC"/>
    <w:rsid w:val="003F71D2"/>
    <w:rsid w:val="003F785F"/>
    <w:rsid w:val="003F78D3"/>
    <w:rsid w:val="003F7ECC"/>
    <w:rsid w:val="00400157"/>
    <w:rsid w:val="00400A76"/>
    <w:rsid w:val="004033C4"/>
    <w:rsid w:val="00403446"/>
    <w:rsid w:val="00403D08"/>
    <w:rsid w:val="00403FA1"/>
    <w:rsid w:val="00404BBC"/>
    <w:rsid w:val="00405A20"/>
    <w:rsid w:val="004060A2"/>
    <w:rsid w:val="00406853"/>
    <w:rsid w:val="004072A6"/>
    <w:rsid w:val="0040768E"/>
    <w:rsid w:val="00407F71"/>
    <w:rsid w:val="00411013"/>
    <w:rsid w:val="004111B5"/>
    <w:rsid w:val="00411DD9"/>
    <w:rsid w:val="004130A1"/>
    <w:rsid w:val="0041328C"/>
    <w:rsid w:val="0041355A"/>
    <w:rsid w:val="004141BE"/>
    <w:rsid w:val="00414452"/>
    <w:rsid w:val="00415BDE"/>
    <w:rsid w:val="00415E67"/>
    <w:rsid w:val="004176F4"/>
    <w:rsid w:val="00417711"/>
    <w:rsid w:val="00420218"/>
    <w:rsid w:val="00420CBF"/>
    <w:rsid w:val="00421C84"/>
    <w:rsid w:val="00422D84"/>
    <w:rsid w:val="00422F1C"/>
    <w:rsid w:val="0042336B"/>
    <w:rsid w:val="00424C42"/>
    <w:rsid w:val="00425589"/>
    <w:rsid w:val="00426602"/>
    <w:rsid w:val="00426A19"/>
    <w:rsid w:val="00426C25"/>
    <w:rsid w:val="00426F20"/>
    <w:rsid w:val="00427F99"/>
    <w:rsid w:val="00430413"/>
    <w:rsid w:val="0043132D"/>
    <w:rsid w:val="00431B63"/>
    <w:rsid w:val="0043266A"/>
    <w:rsid w:val="00433B46"/>
    <w:rsid w:val="004342AD"/>
    <w:rsid w:val="00435B77"/>
    <w:rsid w:val="00435F29"/>
    <w:rsid w:val="00437B29"/>
    <w:rsid w:val="00437FE5"/>
    <w:rsid w:val="00441101"/>
    <w:rsid w:val="00442062"/>
    <w:rsid w:val="004421A8"/>
    <w:rsid w:val="00442F80"/>
    <w:rsid w:val="004449D2"/>
    <w:rsid w:val="00444A89"/>
    <w:rsid w:val="00445819"/>
    <w:rsid w:val="00445AE2"/>
    <w:rsid w:val="00446359"/>
    <w:rsid w:val="00446731"/>
    <w:rsid w:val="00446916"/>
    <w:rsid w:val="004473C8"/>
    <w:rsid w:val="00447D98"/>
    <w:rsid w:val="00450FBB"/>
    <w:rsid w:val="00451166"/>
    <w:rsid w:val="00451554"/>
    <w:rsid w:val="0045198D"/>
    <w:rsid w:val="00452B1C"/>
    <w:rsid w:val="004534B4"/>
    <w:rsid w:val="00454FE0"/>
    <w:rsid w:val="00455268"/>
    <w:rsid w:val="00455FB5"/>
    <w:rsid w:val="00456588"/>
    <w:rsid w:val="00456919"/>
    <w:rsid w:val="00456CFE"/>
    <w:rsid w:val="00460585"/>
    <w:rsid w:val="00461812"/>
    <w:rsid w:val="00461C94"/>
    <w:rsid w:val="00461DAF"/>
    <w:rsid w:val="00462B80"/>
    <w:rsid w:val="00462C23"/>
    <w:rsid w:val="00462FC6"/>
    <w:rsid w:val="004633C6"/>
    <w:rsid w:val="0046341C"/>
    <w:rsid w:val="0046341F"/>
    <w:rsid w:val="004638E3"/>
    <w:rsid w:val="00464829"/>
    <w:rsid w:val="00464C0E"/>
    <w:rsid w:val="00465F16"/>
    <w:rsid w:val="0046607A"/>
    <w:rsid w:val="00466D41"/>
    <w:rsid w:val="004677F2"/>
    <w:rsid w:val="004678C4"/>
    <w:rsid w:val="00467D98"/>
    <w:rsid w:val="0047015C"/>
    <w:rsid w:val="004705E1"/>
    <w:rsid w:val="0047063C"/>
    <w:rsid w:val="004729B5"/>
    <w:rsid w:val="0047318B"/>
    <w:rsid w:val="00473374"/>
    <w:rsid w:val="0047359C"/>
    <w:rsid w:val="00473786"/>
    <w:rsid w:val="00474489"/>
    <w:rsid w:val="004744BA"/>
    <w:rsid w:val="004757A8"/>
    <w:rsid w:val="0047651B"/>
    <w:rsid w:val="0047661C"/>
    <w:rsid w:val="00477805"/>
    <w:rsid w:val="00477B8D"/>
    <w:rsid w:val="0048026D"/>
    <w:rsid w:val="00481DDE"/>
    <w:rsid w:val="00482553"/>
    <w:rsid w:val="00483124"/>
    <w:rsid w:val="004839C4"/>
    <w:rsid w:val="00483B91"/>
    <w:rsid w:val="00483B99"/>
    <w:rsid w:val="004847C9"/>
    <w:rsid w:val="00484B2D"/>
    <w:rsid w:val="00484DBC"/>
    <w:rsid w:val="00484E6F"/>
    <w:rsid w:val="004853D3"/>
    <w:rsid w:val="004861B6"/>
    <w:rsid w:val="0048744F"/>
    <w:rsid w:val="00487A99"/>
    <w:rsid w:val="00487D97"/>
    <w:rsid w:val="004901AA"/>
    <w:rsid w:val="004903DA"/>
    <w:rsid w:val="00490B3F"/>
    <w:rsid w:val="00491009"/>
    <w:rsid w:val="004929A7"/>
    <w:rsid w:val="004932F1"/>
    <w:rsid w:val="004939E3"/>
    <w:rsid w:val="0049586C"/>
    <w:rsid w:val="00496682"/>
    <w:rsid w:val="00496A38"/>
    <w:rsid w:val="00497A2C"/>
    <w:rsid w:val="004A05B4"/>
    <w:rsid w:val="004A05EB"/>
    <w:rsid w:val="004A0A1E"/>
    <w:rsid w:val="004A0EC7"/>
    <w:rsid w:val="004A10E3"/>
    <w:rsid w:val="004A1CFD"/>
    <w:rsid w:val="004A23F3"/>
    <w:rsid w:val="004A31AB"/>
    <w:rsid w:val="004A3425"/>
    <w:rsid w:val="004A5807"/>
    <w:rsid w:val="004A5AA1"/>
    <w:rsid w:val="004A5C4C"/>
    <w:rsid w:val="004A5DFA"/>
    <w:rsid w:val="004A644E"/>
    <w:rsid w:val="004A6719"/>
    <w:rsid w:val="004A6923"/>
    <w:rsid w:val="004A6A9A"/>
    <w:rsid w:val="004A70C1"/>
    <w:rsid w:val="004A75B8"/>
    <w:rsid w:val="004B0188"/>
    <w:rsid w:val="004B06C4"/>
    <w:rsid w:val="004B1085"/>
    <w:rsid w:val="004B1A1B"/>
    <w:rsid w:val="004B20DB"/>
    <w:rsid w:val="004B2D80"/>
    <w:rsid w:val="004B3102"/>
    <w:rsid w:val="004B3D91"/>
    <w:rsid w:val="004B3E1A"/>
    <w:rsid w:val="004B5F20"/>
    <w:rsid w:val="004B7971"/>
    <w:rsid w:val="004B7C90"/>
    <w:rsid w:val="004B7F59"/>
    <w:rsid w:val="004C0083"/>
    <w:rsid w:val="004C01DA"/>
    <w:rsid w:val="004C0649"/>
    <w:rsid w:val="004C1B5D"/>
    <w:rsid w:val="004C1F25"/>
    <w:rsid w:val="004C1FE5"/>
    <w:rsid w:val="004C253B"/>
    <w:rsid w:val="004C2D20"/>
    <w:rsid w:val="004C32A2"/>
    <w:rsid w:val="004C4E7F"/>
    <w:rsid w:val="004C5244"/>
    <w:rsid w:val="004C52B3"/>
    <w:rsid w:val="004C5D3F"/>
    <w:rsid w:val="004D0BA8"/>
    <w:rsid w:val="004D0DF2"/>
    <w:rsid w:val="004D287E"/>
    <w:rsid w:val="004D298B"/>
    <w:rsid w:val="004D3BF5"/>
    <w:rsid w:val="004D3FD4"/>
    <w:rsid w:val="004D4597"/>
    <w:rsid w:val="004D5202"/>
    <w:rsid w:val="004D54B3"/>
    <w:rsid w:val="004D5BE8"/>
    <w:rsid w:val="004D7B6C"/>
    <w:rsid w:val="004D7C7D"/>
    <w:rsid w:val="004D7F58"/>
    <w:rsid w:val="004E09F6"/>
    <w:rsid w:val="004E141D"/>
    <w:rsid w:val="004E1A1D"/>
    <w:rsid w:val="004E209E"/>
    <w:rsid w:val="004E337F"/>
    <w:rsid w:val="004E40E2"/>
    <w:rsid w:val="004E40F0"/>
    <w:rsid w:val="004E4B70"/>
    <w:rsid w:val="004E4D58"/>
    <w:rsid w:val="004E4FAA"/>
    <w:rsid w:val="004E5F65"/>
    <w:rsid w:val="004E6461"/>
    <w:rsid w:val="004E6B25"/>
    <w:rsid w:val="004E6CFB"/>
    <w:rsid w:val="004E6FE5"/>
    <w:rsid w:val="004E7950"/>
    <w:rsid w:val="004E7D49"/>
    <w:rsid w:val="004F0203"/>
    <w:rsid w:val="004F0DB4"/>
    <w:rsid w:val="004F12CA"/>
    <w:rsid w:val="004F163B"/>
    <w:rsid w:val="004F1C7C"/>
    <w:rsid w:val="004F1FE5"/>
    <w:rsid w:val="004F2720"/>
    <w:rsid w:val="004F28FE"/>
    <w:rsid w:val="004F3029"/>
    <w:rsid w:val="004F3895"/>
    <w:rsid w:val="004F504E"/>
    <w:rsid w:val="004F5806"/>
    <w:rsid w:val="004F5FF0"/>
    <w:rsid w:val="004F6528"/>
    <w:rsid w:val="004F6F0F"/>
    <w:rsid w:val="004F70C3"/>
    <w:rsid w:val="004F749E"/>
    <w:rsid w:val="004F74DE"/>
    <w:rsid w:val="00500198"/>
    <w:rsid w:val="0050074B"/>
    <w:rsid w:val="00501D61"/>
    <w:rsid w:val="005028C2"/>
    <w:rsid w:val="00502C5C"/>
    <w:rsid w:val="00502F68"/>
    <w:rsid w:val="00503487"/>
    <w:rsid w:val="005037CB"/>
    <w:rsid w:val="00504D3C"/>
    <w:rsid w:val="00504E45"/>
    <w:rsid w:val="00504F0F"/>
    <w:rsid w:val="005052ED"/>
    <w:rsid w:val="005054B6"/>
    <w:rsid w:val="0050667C"/>
    <w:rsid w:val="00507047"/>
    <w:rsid w:val="005104F2"/>
    <w:rsid w:val="0051096D"/>
    <w:rsid w:val="00510B72"/>
    <w:rsid w:val="0051120A"/>
    <w:rsid w:val="0051128C"/>
    <w:rsid w:val="0051209F"/>
    <w:rsid w:val="0051319C"/>
    <w:rsid w:val="005138E0"/>
    <w:rsid w:val="00515169"/>
    <w:rsid w:val="00515675"/>
    <w:rsid w:val="00515683"/>
    <w:rsid w:val="00515C98"/>
    <w:rsid w:val="00516300"/>
    <w:rsid w:val="0051641A"/>
    <w:rsid w:val="00520969"/>
    <w:rsid w:val="0052199B"/>
    <w:rsid w:val="005226CF"/>
    <w:rsid w:val="00523739"/>
    <w:rsid w:val="005247B6"/>
    <w:rsid w:val="00526651"/>
    <w:rsid w:val="00527839"/>
    <w:rsid w:val="00527A72"/>
    <w:rsid w:val="00527D0B"/>
    <w:rsid w:val="00527D16"/>
    <w:rsid w:val="0053091E"/>
    <w:rsid w:val="00530A99"/>
    <w:rsid w:val="00530CF6"/>
    <w:rsid w:val="00531152"/>
    <w:rsid w:val="00531418"/>
    <w:rsid w:val="00532523"/>
    <w:rsid w:val="00532CD2"/>
    <w:rsid w:val="0053303A"/>
    <w:rsid w:val="00533D7B"/>
    <w:rsid w:val="00533E81"/>
    <w:rsid w:val="00534198"/>
    <w:rsid w:val="0053456B"/>
    <w:rsid w:val="00535587"/>
    <w:rsid w:val="00535910"/>
    <w:rsid w:val="005360BB"/>
    <w:rsid w:val="005364DC"/>
    <w:rsid w:val="00537BB3"/>
    <w:rsid w:val="00540DB8"/>
    <w:rsid w:val="00540F03"/>
    <w:rsid w:val="00541052"/>
    <w:rsid w:val="005417B4"/>
    <w:rsid w:val="005424E8"/>
    <w:rsid w:val="00542C7C"/>
    <w:rsid w:val="00543BFF"/>
    <w:rsid w:val="00543DB1"/>
    <w:rsid w:val="0054493E"/>
    <w:rsid w:val="00545D9A"/>
    <w:rsid w:val="00545F5A"/>
    <w:rsid w:val="00545F78"/>
    <w:rsid w:val="00545FB0"/>
    <w:rsid w:val="00546D53"/>
    <w:rsid w:val="005500CB"/>
    <w:rsid w:val="00550257"/>
    <w:rsid w:val="0055221C"/>
    <w:rsid w:val="00553133"/>
    <w:rsid w:val="0055382C"/>
    <w:rsid w:val="00554CFD"/>
    <w:rsid w:val="00554D54"/>
    <w:rsid w:val="0055568D"/>
    <w:rsid w:val="005565CB"/>
    <w:rsid w:val="005569ED"/>
    <w:rsid w:val="005573B7"/>
    <w:rsid w:val="00557614"/>
    <w:rsid w:val="00557BE1"/>
    <w:rsid w:val="00557D3E"/>
    <w:rsid w:val="00557E34"/>
    <w:rsid w:val="00560FC2"/>
    <w:rsid w:val="00561945"/>
    <w:rsid w:val="00561E8D"/>
    <w:rsid w:val="00561EA0"/>
    <w:rsid w:val="0056387A"/>
    <w:rsid w:val="005638D5"/>
    <w:rsid w:val="00563B64"/>
    <w:rsid w:val="00564AAD"/>
    <w:rsid w:val="00564E43"/>
    <w:rsid w:val="00564FE9"/>
    <w:rsid w:val="005660D1"/>
    <w:rsid w:val="00566B49"/>
    <w:rsid w:val="00566C24"/>
    <w:rsid w:val="00566C35"/>
    <w:rsid w:val="00567397"/>
    <w:rsid w:val="00567D04"/>
    <w:rsid w:val="005718E2"/>
    <w:rsid w:val="00571CFE"/>
    <w:rsid w:val="0057265A"/>
    <w:rsid w:val="00572741"/>
    <w:rsid w:val="00572A89"/>
    <w:rsid w:val="00573026"/>
    <w:rsid w:val="00574308"/>
    <w:rsid w:val="00574549"/>
    <w:rsid w:val="0057468F"/>
    <w:rsid w:val="00574B9B"/>
    <w:rsid w:val="00574D70"/>
    <w:rsid w:val="00574E30"/>
    <w:rsid w:val="0057591B"/>
    <w:rsid w:val="00575B2D"/>
    <w:rsid w:val="00575F9F"/>
    <w:rsid w:val="005762AC"/>
    <w:rsid w:val="005766D2"/>
    <w:rsid w:val="00577114"/>
    <w:rsid w:val="00577BAD"/>
    <w:rsid w:val="00577ECB"/>
    <w:rsid w:val="005801DD"/>
    <w:rsid w:val="005807B1"/>
    <w:rsid w:val="005810B3"/>
    <w:rsid w:val="00581D7D"/>
    <w:rsid w:val="00582E48"/>
    <w:rsid w:val="00584063"/>
    <w:rsid w:val="0058475E"/>
    <w:rsid w:val="00586425"/>
    <w:rsid w:val="00586BEA"/>
    <w:rsid w:val="00586CA5"/>
    <w:rsid w:val="0058734D"/>
    <w:rsid w:val="005907C8"/>
    <w:rsid w:val="00590E62"/>
    <w:rsid w:val="00590EDE"/>
    <w:rsid w:val="0059182F"/>
    <w:rsid w:val="00591E8F"/>
    <w:rsid w:val="00592E9C"/>
    <w:rsid w:val="00593071"/>
    <w:rsid w:val="005936F2"/>
    <w:rsid w:val="00594415"/>
    <w:rsid w:val="00594A85"/>
    <w:rsid w:val="00595BAB"/>
    <w:rsid w:val="00595C07"/>
    <w:rsid w:val="00595FA5"/>
    <w:rsid w:val="00596F62"/>
    <w:rsid w:val="00597135"/>
    <w:rsid w:val="00597F04"/>
    <w:rsid w:val="00597F11"/>
    <w:rsid w:val="005A082B"/>
    <w:rsid w:val="005A1D01"/>
    <w:rsid w:val="005A24D6"/>
    <w:rsid w:val="005A49AD"/>
    <w:rsid w:val="005A4CE4"/>
    <w:rsid w:val="005A5552"/>
    <w:rsid w:val="005A5B56"/>
    <w:rsid w:val="005A7210"/>
    <w:rsid w:val="005A7A9B"/>
    <w:rsid w:val="005B0914"/>
    <w:rsid w:val="005B0B21"/>
    <w:rsid w:val="005B0CE3"/>
    <w:rsid w:val="005B1BFF"/>
    <w:rsid w:val="005B24C8"/>
    <w:rsid w:val="005B24F6"/>
    <w:rsid w:val="005B2812"/>
    <w:rsid w:val="005B2B91"/>
    <w:rsid w:val="005B4543"/>
    <w:rsid w:val="005B4EE4"/>
    <w:rsid w:val="005B62F1"/>
    <w:rsid w:val="005B6DD0"/>
    <w:rsid w:val="005B6DED"/>
    <w:rsid w:val="005B78DE"/>
    <w:rsid w:val="005C0865"/>
    <w:rsid w:val="005C1775"/>
    <w:rsid w:val="005C2453"/>
    <w:rsid w:val="005C271D"/>
    <w:rsid w:val="005C2A1D"/>
    <w:rsid w:val="005C2ACB"/>
    <w:rsid w:val="005C31C9"/>
    <w:rsid w:val="005C3FD4"/>
    <w:rsid w:val="005C44E1"/>
    <w:rsid w:val="005C47F7"/>
    <w:rsid w:val="005C4BA8"/>
    <w:rsid w:val="005C4D56"/>
    <w:rsid w:val="005C6198"/>
    <w:rsid w:val="005C6C23"/>
    <w:rsid w:val="005C6F34"/>
    <w:rsid w:val="005C7BA3"/>
    <w:rsid w:val="005D00E4"/>
    <w:rsid w:val="005D073F"/>
    <w:rsid w:val="005D07E5"/>
    <w:rsid w:val="005D0C21"/>
    <w:rsid w:val="005D1ACB"/>
    <w:rsid w:val="005D1CF3"/>
    <w:rsid w:val="005D2E30"/>
    <w:rsid w:val="005D3C4E"/>
    <w:rsid w:val="005D3D32"/>
    <w:rsid w:val="005D4237"/>
    <w:rsid w:val="005D4FE2"/>
    <w:rsid w:val="005D687E"/>
    <w:rsid w:val="005D6A06"/>
    <w:rsid w:val="005D6AF9"/>
    <w:rsid w:val="005D7D07"/>
    <w:rsid w:val="005E02F1"/>
    <w:rsid w:val="005E0650"/>
    <w:rsid w:val="005E08C9"/>
    <w:rsid w:val="005E0C9E"/>
    <w:rsid w:val="005E0D71"/>
    <w:rsid w:val="005E1106"/>
    <w:rsid w:val="005E1A0B"/>
    <w:rsid w:val="005E20DD"/>
    <w:rsid w:val="005E2363"/>
    <w:rsid w:val="005E3525"/>
    <w:rsid w:val="005E48D5"/>
    <w:rsid w:val="005E548B"/>
    <w:rsid w:val="005E5639"/>
    <w:rsid w:val="005E5900"/>
    <w:rsid w:val="005E5EEF"/>
    <w:rsid w:val="005E69FD"/>
    <w:rsid w:val="005E6A02"/>
    <w:rsid w:val="005E6B54"/>
    <w:rsid w:val="005E6DB5"/>
    <w:rsid w:val="005E6FAA"/>
    <w:rsid w:val="005E77E0"/>
    <w:rsid w:val="005F068B"/>
    <w:rsid w:val="005F074E"/>
    <w:rsid w:val="005F0C44"/>
    <w:rsid w:val="005F110A"/>
    <w:rsid w:val="005F1BB1"/>
    <w:rsid w:val="005F3163"/>
    <w:rsid w:val="005F32F3"/>
    <w:rsid w:val="005F3A3A"/>
    <w:rsid w:val="005F3B3A"/>
    <w:rsid w:val="005F583A"/>
    <w:rsid w:val="005F5E40"/>
    <w:rsid w:val="005F69A1"/>
    <w:rsid w:val="005F7E57"/>
    <w:rsid w:val="00600201"/>
    <w:rsid w:val="00600711"/>
    <w:rsid w:val="00600B92"/>
    <w:rsid w:val="006021D9"/>
    <w:rsid w:val="00602808"/>
    <w:rsid w:val="00602B68"/>
    <w:rsid w:val="00602BA5"/>
    <w:rsid w:val="00603543"/>
    <w:rsid w:val="00603B1B"/>
    <w:rsid w:val="00605D63"/>
    <w:rsid w:val="00605DEC"/>
    <w:rsid w:val="0060610B"/>
    <w:rsid w:val="006103D7"/>
    <w:rsid w:val="00612150"/>
    <w:rsid w:val="0061274C"/>
    <w:rsid w:val="00612928"/>
    <w:rsid w:val="00613001"/>
    <w:rsid w:val="0061412C"/>
    <w:rsid w:val="006148F0"/>
    <w:rsid w:val="00615E2F"/>
    <w:rsid w:val="006176AA"/>
    <w:rsid w:val="00617E3D"/>
    <w:rsid w:val="00620B0A"/>
    <w:rsid w:val="00620DF6"/>
    <w:rsid w:val="0062183E"/>
    <w:rsid w:val="00622C09"/>
    <w:rsid w:val="0062300D"/>
    <w:rsid w:val="00623025"/>
    <w:rsid w:val="00623846"/>
    <w:rsid w:val="00623A4E"/>
    <w:rsid w:val="00623C59"/>
    <w:rsid w:val="00624D7E"/>
    <w:rsid w:val="0062577D"/>
    <w:rsid w:val="00626096"/>
    <w:rsid w:val="00627A07"/>
    <w:rsid w:val="006301B3"/>
    <w:rsid w:val="00630236"/>
    <w:rsid w:val="006303B9"/>
    <w:rsid w:val="006303D8"/>
    <w:rsid w:val="00631432"/>
    <w:rsid w:val="00631F2E"/>
    <w:rsid w:val="0063219A"/>
    <w:rsid w:val="0063239D"/>
    <w:rsid w:val="00632708"/>
    <w:rsid w:val="00632977"/>
    <w:rsid w:val="00633139"/>
    <w:rsid w:val="00633DFE"/>
    <w:rsid w:val="00634797"/>
    <w:rsid w:val="00634B58"/>
    <w:rsid w:val="006356B5"/>
    <w:rsid w:val="00636D5C"/>
    <w:rsid w:val="00637EF3"/>
    <w:rsid w:val="0064053C"/>
    <w:rsid w:val="00640608"/>
    <w:rsid w:val="006409F8"/>
    <w:rsid w:val="00640B3D"/>
    <w:rsid w:val="00640B4D"/>
    <w:rsid w:val="00641807"/>
    <w:rsid w:val="00641859"/>
    <w:rsid w:val="0064191F"/>
    <w:rsid w:val="00641979"/>
    <w:rsid w:val="00642BBE"/>
    <w:rsid w:val="00643296"/>
    <w:rsid w:val="00643D76"/>
    <w:rsid w:val="00644C4A"/>
    <w:rsid w:val="00644EF7"/>
    <w:rsid w:val="00645C2C"/>
    <w:rsid w:val="006461BA"/>
    <w:rsid w:val="00646259"/>
    <w:rsid w:val="006462A0"/>
    <w:rsid w:val="00650302"/>
    <w:rsid w:val="00650827"/>
    <w:rsid w:val="00650B6F"/>
    <w:rsid w:val="00650DC5"/>
    <w:rsid w:val="006518A6"/>
    <w:rsid w:val="00652888"/>
    <w:rsid w:val="00653650"/>
    <w:rsid w:val="00653888"/>
    <w:rsid w:val="00653FF4"/>
    <w:rsid w:val="00655058"/>
    <w:rsid w:val="00656145"/>
    <w:rsid w:val="00657BE2"/>
    <w:rsid w:val="006604AE"/>
    <w:rsid w:val="00660928"/>
    <w:rsid w:val="00661369"/>
    <w:rsid w:val="00661E50"/>
    <w:rsid w:val="00661FE7"/>
    <w:rsid w:val="00662A91"/>
    <w:rsid w:val="00663181"/>
    <w:rsid w:val="0066382B"/>
    <w:rsid w:val="00663B5D"/>
    <w:rsid w:val="006642D0"/>
    <w:rsid w:val="00664616"/>
    <w:rsid w:val="006648EB"/>
    <w:rsid w:val="00665269"/>
    <w:rsid w:val="006656A8"/>
    <w:rsid w:val="006656B5"/>
    <w:rsid w:val="006662BC"/>
    <w:rsid w:val="0066642A"/>
    <w:rsid w:val="00666774"/>
    <w:rsid w:val="00666796"/>
    <w:rsid w:val="0066734B"/>
    <w:rsid w:val="00667B4D"/>
    <w:rsid w:val="00667B53"/>
    <w:rsid w:val="00667DCA"/>
    <w:rsid w:val="00667FB8"/>
    <w:rsid w:val="006708E2"/>
    <w:rsid w:val="006709BE"/>
    <w:rsid w:val="00670AF0"/>
    <w:rsid w:val="00670EE0"/>
    <w:rsid w:val="006710CB"/>
    <w:rsid w:val="006714A9"/>
    <w:rsid w:val="0067152D"/>
    <w:rsid w:val="00672430"/>
    <w:rsid w:val="00674466"/>
    <w:rsid w:val="006744B5"/>
    <w:rsid w:val="006751EF"/>
    <w:rsid w:val="00675559"/>
    <w:rsid w:val="0067698A"/>
    <w:rsid w:val="00676F5D"/>
    <w:rsid w:val="00677287"/>
    <w:rsid w:val="00677EDC"/>
    <w:rsid w:val="0068026C"/>
    <w:rsid w:val="0068085F"/>
    <w:rsid w:val="00680DE8"/>
    <w:rsid w:val="00681173"/>
    <w:rsid w:val="00681A4B"/>
    <w:rsid w:val="00681BE8"/>
    <w:rsid w:val="00682987"/>
    <w:rsid w:val="00682FBD"/>
    <w:rsid w:val="00683B92"/>
    <w:rsid w:val="006848F5"/>
    <w:rsid w:val="00684E45"/>
    <w:rsid w:val="006857F5"/>
    <w:rsid w:val="00685D76"/>
    <w:rsid w:val="00686351"/>
    <w:rsid w:val="0068728B"/>
    <w:rsid w:val="006876A5"/>
    <w:rsid w:val="00687FF9"/>
    <w:rsid w:val="006905DE"/>
    <w:rsid w:val="00690D9C"/>
    <w:rsid w:val="00690F43"/>
    <w:rsid w:val="00692890"/>
    <w:rsid w:val="00692F45"/>
    <w:rsid w:val="00693CE4"/>
    <w:rsid w:val="00694016"/>
    <w:rsid w:val="00694992"/>
    <w:rsid w:val="00695480"/>
    <w:rsid w:val="006959A2"/>
    <w:rsid w:val="006960B9"/>
    <w:rsid w:val="006A06AC"/>
    <w:rsid w:val="006A26F3"/>
    <w:rsid w:val="006A2AEF"/>
    <w:rsid w:val="006A2AF1"/>
    <w:rsid w:val="006A3840"/>
    <w:rsid w:val="006A4C41"/>
    <w:rsid w:val="006A4E86"/>
    <w:rsid w:val="006A5DF3"/>
    <w:rsid w:val="006A6332"/>
    <w:rsid w:val="006A6709"/>
    <w:rsid w:val="006B0E03"/>
    <w:rsid w:val="006B10A4"/>
    <w:rsid w:val="006B1F6F"/>
    <w:rsid w:val="006B32C3"/>
    <w:rsid w:val="006B42A1"/>
    <w:rsid w:val="006B438B"/>
    <w:rsid w:val="006B4F31"/>
    <w:rsid w:val="006B635F"/>
    <w:rsid w:val="006B6E87"/>
    <w:rsid w:val="006B708B"/>
    <w:rsid w:val="006B77A7"/>
    <w:rsid w:val="006B77E3"/>
    <w:rsid w:val="006B7A7A"/>
    <w:rsid w:val="006C00DA"/>
    <w:rsid w:val="006C07FA"/>
    <w:rsid w:val="006C115E"/>
    <w:rsid w:val="006C191C"/>
    <w:rsid w:val="006C1E37"/>
    <w:rsid w:val="006C3CF6"/>
    <w:rsid w:val="006C50C0"/>
    <w:rsid w:val="006C55DE"/>
    <w:rsid w:val="006C749B"/>
    <w:rsid w:val="006C79E0"/>
    <w:rsid w:val="006D01B9"/>
    <w:rsid w:val="006D14FF"/>
    <w:rsid w:val="006D19DD"/>
    <w:rsid w:val="006D19F5"/>
    <w:rsid w:val="006D2A85"/>
    <w:rsid w:val="006D3016"/>
    <w:rsid w:val="006D3BE1"/>
    <w:rsid w:val="006D47EF"/>
    <w:rsid w:val="006D5A55"/>
    <w:rsid w:val="006D615B"/>
    <w:rsid w:val="006E01EB"/>
    <w:rsid w:val="006E0705"/>
    <w:rsid w:val="006E0DD5"/>
    <w:rsid w:val="006E18AE"/>
    <w:rsid w:val="006E1AEF"/>
    <w:rsid w:val="006E274F"/>
    <w:rsid w:val="006E2CCD"/>
    <w:rsid w:val="006E3D4B"/>
    <w:rsid w:val="006E3E49"/>
    <w:rsid w:val="006E5655"/>
    <w:rsid w:val="006E67D0"/>
    <w:rsid w:val="006E68AF"/>
    <w:rsid w:val="006E6DE4"/>
    <w:rsid w:val="006F0F7A"/>
    <w:rsid w:val="006F107E"/>
    <w:rsid w:val="006F12E6"/>
    <w:rsid w:val="006F23FE"/>
    <w:rsid w:val="006F3372"/>
    <w:rsid w:val="006F33E4"/>
    <w:rsid w:val="006F3564"/>
    <w:rsid w:val="006F4149"/>
    <w:rsid w:val="006F42D2"/>
    <w:rsid w:val="006F4E45"/>
    <w:rsid w:val="006F517F"/>
    <w:rsid w:val="006F58A3"/>
    <w:rsid w:val="006F5B25"/>
    <w:rsid w:val="006F6F1A"/>
    <w:rsid w:val="007004B5"/>
    <w:rsid w:val="00700789"/>
    <w:rsid w:val="00701BB5"/>
    <w:rsid w:val="00701C9F"/>
    <w:rsid w:val="00702DE1"/>
    <w:rsid w:val="00704141"/>
    <w:rsid w:val="00704188"/>
    <w:rsid w:val="007065B1"/>
    <w:rsid w:val="0070685C"/>
    <w:rsid w:val="00707090"/>
    <w:rsid w:val="00707692"/>
    <w:rsid w:val="00707D66"/>
    <w:rsid w:val="00710245"/>
    <w:rsid w:val="00710E31"/>
    <w:rsid w:val="00711F03"/>
    <w:rsid w:val="007132EE"/>
    <w:rsid w:val="007147EF"/>
    <w:rsid w:val="00716AF5"/>
    <w:rsid w:val="007170DB"/>
    <w:rsid w:val="00720742"/>
    <w:rsid w:val="0072118D"/>
    <w:rsid w:val="00721865"/>
    <w:rsid w:val="0072280E"/>
    <w:rsid w:val="00722E96"/>
    <w:rsid w:val="00723C54"/>
    <w:rsid w:val="007263C8"/>
    <w:rsid w:val="00727FAA"/>
    <w:rsid w:val="00730AAA"/>
    <w:rsid w:val="0073272E"/>
    <w:rsid w:val="00732D3C"/>
    <w:rsid w:val="00732EF0"/>
    <w:rsid w:val="00733627"/>
    <w:rsid w:val="007341B1"/>
    <w:rsid w:val="00734E92"/>
    <w:rsid w:val="00735003"/>
    <w:rsid w:val="00735117"/>
    <w:rsid w:val="00735359"/>
    <w:rsid w:val="0073597B"/>
    <w:rsid w:val="00735CF5"/>
    <w:rsid w:val="00736EFD"/>
    <w:rsid w:val="007378A0"/>
    <w:rsid w:val="00737965"/>
    <w:rsid w:val="00740E39"/>
    <w:rsid w:val="007410F3"/>
    <w:rsid w:val="00741816"/>
    <w:rsid w:val="00741D38"/>
    <w:rsid w:val="007421A2"/>
    <w:rsid w:val="007427ED"/>
    <w:rsid w:val="007433E8"/>
    <w:rsid w:val="007434BA"/>
    <w:rsid w:val="00743B1A"/>
    <w:rsid w:val="00743CB9"/>
    <w:rsid w:val="007462F1"/>
    <w:rsid w:val="00746BB9"/>
    <w:rsid w:val="00750ED6"/>
    <w:rsid w:val="007512AE"/>
    <w:rsid w:val="0075162D"/>
    <w:rsid w:val="00752723"/>
    <w:rsid w:val="00754B15"/>
    <w:rsid w:val="00755373"/>
    <w:rsid w:val="00755A06"/>
    <w:rsid w:val="0075648E"/>
    <w:rsid w:val="00761329"/>
    <w:rsid w:val="00761C3F"/>
    <w:rsid w:val="00761C6D"/>
    <w:rsid w:val="00761E9D"/>
    <w:rsid w:val="0076289E"/>
    <w:rsid w:val="00762A6C"/>
    <w:rsid w:val="00762C62"/>
    <w:rsid w:val="007630A8"/>
    <w:rsid w:val="00764D34"/>
    <w:rsid w:val="0076501A"/>
    <w:rsid w:val="00765255"/>
    <w:rsid w:val="00766747"/>
    <w:rsid w:val="00766E3D"/>
    <w:rsid w:val="0077112F"/>
    <w:rsid w:val="00771281"/>
    <w:rsid w:val="007713B6"/>
    <w:rsid w:val="00771805"/>
    <w:rsid w:val="0077232F"/>
    <w:rsid w:val="00772572"/>
    <w:rsid w:val="00772C48"/>
    <w:rsid w:val="007736D4"/>
    <w:rsid w:val="00773D82"/>
    <w:rsid w:val="00774C8B"/>
    <w:rsid w:val="007754B0"/>
    <w:rsid w:val="0077600F"/>
    <w:rsid w:val="00776D92"/>
    <w:rsid w:val="0077714C"/>
    <w:rsid w:val="007774CA"/>
    <w:rsid w:val="007774FF"/>
    <w:rsid w:val="007776B3"/>
    <w:rsid w:val="00777E06"/>
    <w:rsid w:val="00777F63"/>
    <w:rsid w:val="0078064E"/>
    <w:rsid w:val="007809AE"/>
    <w:rsid w:val="0078115B"/>
    <w:rsid w:val="00782374"/>
    <w:rsid w:val="00782FD3"/>
    <w:rsid w:val="00783604"/>
    <w:rsid w:val="007850E8"/>
    <w:rsid w:val="00785496"/>
    <w:rsid w:val="00786A1A"/>
    <w:rsid w:val="00786ECC"/>
    <w:rsid w:val="00787922"/>
    <w:rsid w:val="00787C83"/>
    <w:rsid w:val="00790065"/>
    <w:rsid w:val="007903F7"/>
    <w:rsid w:val="00790B4D"/>
    <w:rsid w:val="00791CD2"/>
    <w:rsid w:val="007933CD"/>
    <w:rsid w:val="007940D9"/>
    <w:rsid w:val="00794631"/>
    <w:rsid w:val="0079496E"/>
    <w:rsid w:val="007951A6"/>
    <w:rsid w:val="0079598C"/>
    <w:rsid w:val="007A01E8"/>
    <w:rsid w:val="007A052C"/>
    <w:rsid w:val="007A3830"/>
    <w:rsid w:val="007A3BA6"/>
    <w:rsid w:val="007A3DEA"/>
    <w:rsid w:val="007A517C"/>
    <w:rsid w:val="007A582A"/>
    <w:rsid w:val="007A5AC6"/>
    <w:rsid w:val="007A5FAC"/>
    <w:rsid w:val="007B0C4B"/>
    <w:rsid w:val="007B1641"/>
    <w:rsid w:val="007B23FA"/>
    <w:rsid w:val="007B2816"/>
    <w:rsid w:val="007B2AB5"/>
    <w:rsid w:val="007B2B28"/>
    <w:rsid w:val="007B2F64"/>
    <w:rsid w:val="007B32E9"/>
    <w:rsid w:val="007B3ABC"/>
    <w:rsid w:val="007B5B7A"/>
    <w:rsid w:val="007B5E20"/>
    <w:rsid w:val="007B6995"/>
    <w:rsid w:val="007B6A49"/>
    <w:rsid w:val="007B7029"/>
    <w:rsid w:val="007B7B7C"/>
    <w:rsid w:val="007B7CF6"/>
    <w:rsid w:val="007C006B"/>
    <w:rsid w:val="007C022E"/>
    <w:rsid w:val="007C2856"/>
    <w:rsid w:val="007C2B02"/>
    <w:rsid w:val="007C2BF9"/>
    <w:rsid w:val="007C2E8A"/>
    <w:rsid w:val="007C4DAE"/>
    <w:rsid w:val="007C53AB"/>
    <w:rsid w:val="007C56CD"/>
    <w:rsid w:val="007C667D"/>
    <w:rsid w:val="007C6F5B"/>
    <w:rsid w:val="007C7663"/>
    <w:rsid w:val="007D042C"/>
    <w:rsid w:val="007D0583"/>
    <w:rsid w:val="007D0699"/>
    <w:rsid w:val="007D0B66"/>
    <w:rsid w:val="007D0FCB"/>
    <w:rsid w:val="007D2451"/>
    <w:rsid w:val="007D29FE"/>
    <w:rsid w:val="007D356D"/>
    <w:rsid w:val="007D3A4B"/>
    <w:rsid w:val="007D3DF4"/>
    <w:rsid w:val="007D3F38"/>
    <w:rsid w:val="007D4026"/>
    <w:rsid w:val="007D58B0"/>
    <w:rsid w:val="007D7679"/>
    <w:rsid w:val="007E0444"/>
    <w:rsid w:val="007E16E6"/>
    <w:rsid w:val="007E25FA"/>
    <w:rsid w:val="007E3C8F"/>
    <w:rsid w:val="007E6129"/>
    <w:rsid w:val="007E6B0A"/>
    <w:rsid w:val="007E6C65"/>
    <w:rsid w:val="007F033D"/>
    <w:rsid w:val="007F03C7"/>
    <w:rsid w:val="007F09B9"/>
    <w:rsid w:val="007F1371"/>
    <w:rsid w:val="007F173F"/>
    <w:rsid w:val="007F1FCD"/>
    <w:rsid w:val="007F2273"/>
    <w:rsid w:val="007F2CF7"/>
    <w:rsid w:val="007F2EAF"/>
    <w:rsid w:val="007F3B4C"/>
    <w:rsid w:val="007F45C2"/>
    <w:rsid w:val="007F4820"/>
    <w:rsid w:val="007F4B61"/>
    <w:rsid w:val="007F4C2D"/>
    <w:rsid w:val="007F56FF"/>
    <w:rsid w:val="007F5CF4"/>
    <w:rsid w:val="007F6E06"/>
    <w:rsid w:val="007F7D65"/>
    <w:rsid w:val="008003E6"/>
    <w:rsid w:val="008007E9"/>
    <w:rsid w:val="00800910"/>
    <w:rsid w:val="00800BB6"/>
    <w:rsid w:val="00800F98"/>
    <w:rsid w:val="0080121C"/>
    <w:rsid w:val="008015E2"/>
    <w:rsid w:val="008018EB"/>
    <w:rsid w:val="008028E6"/>
    <w:rsid w:val="00802D04"/>
    <w:rsid w:val="00802F7D"/>
    <w:rsid w:val="00803B36"/>
    <w:rsid w:val="0080410D"/>
    <w:rsid w:val="00804490"/>
    <w:rsid w:val="008054DD"/>
    <w:rsid w:val="0080559C"/>
    <w:rsid w:val="008058D1"/>
    <w:rsid w:val="0080595A"/>
    <w:rsid w:val="008066F5"/>
    <w:rsid w:val="0080703C"/>
    <w:rsid w:val="00807C2C"/>
    <w:rsid w:val="00811338"/>
    <w:rsid w:val="00811702"/>
    <w:rsid w:val="00811B29"/>
    <w:rsid w:val="0081363E"/>
    <w:rsid w:val="00813A4B"/>
    <w:rsid w:val="00813CFF"/>
    <w:rsid w:val="00813DB2"/>
    <w:rsid w:val="00814F06"/>
    <w:rsid w:val="008151BE"/>
    <w:rsid w:val="008152F1"/>
    <w:rsid w:val="00817D46"/>
    <w:rsid w:val="00821526"/>
    <w:rsid w:val="00821808"/>
    <w:rsid w:val="0082185B"/>
    <w:rsid w:val="00821E15"/>
    <w:rsid w:val="00822E18"/>
    <w:rsid w:val="00824081"/>
    <w:rsid w:val="0082456E"/>
    <w:rsid w:val="0082468A"/>
    <w:rsid w:val="00824F88"/>
    <w:rsid w:val="00827340"/>
    <w:rsid w:val="00827A70"/>
    <w:rsid w:val="00827E82"/>
    <w:rsid w:val="00827FF6"/>
    <w:rsid w:val="0083014F"/>
    <w:rsid w:val="00831071"/>
    <w:rsid w:val="00832401"/>
    <w:rsid w:val="00832CAF"/>
    <w:rsid w:val="00833412"/>
    <w:rsid w:val="00833744"/>
    <w:rsid w:val="00833B33"/>
    <w:rsid w:val="00833B95"/>
    <w:rsid w:val="00833FE1"/>
    <w:rsid w:val="0083425D"/>
    <w:rsid w:val="00834804"/>
    <w:rsid w:val="008349C7"/>
    <w:rsid w:val="00834EC9"/>
    <w:rsid w:val="00834FDF"/>
    <w:rsid w:val="00835B53"/>
    <w:rsid w:val="00835BC1"/>
    <w:rsid w:val="008368EA"/>
    <w:rsid w:val="008375C6"/>
    <w:rsid w:val="0083763C"/>
    <w:rsid w:val="0083773C"/>
    <w:rsid w:val="00841017"/>
    <w:rsid w:val="00843060"/>
    <w:rsid w:val="00843379"/>
    <w:rsid w:val="00844223"/>
    <w:rsid w:val="0084469E"/>
    <w:rsid w:val="00845192"/>
    <w:rsid w:val="008455A5"/>
    <w:rsid w:val="00845931"/>
    <w:rsid w:val="00847143"/>
    <w:rsid w:val="00847873"/>
    <w:rsid w:val="008478D6"/>
    <w:rsid w:val="008501DB"/>
    <w:rsid w:val="00850798"/>
    <w:rsid w:val="008514DF"/>
    <w:rsid w:val="00852B89"/>
    <w:rsid w:val="00853037"/>
    <w:rsid w:val="00853958"/>
    <w:rsid w:val="0085424F"/>
    <w:rsid w:val="008552FB"/>
    <w:rsid w:val="00860B49"/>
    <w:rsid w:val="00861707"/>
    <w:rsid w:val="008619E9"/>
    <w:rsid w:val="0086262A"/>
    <w:rsid w:val="008630E6"/>
    <w:rsid w:val="0086347D"/>
    <w:rsid w:val="00863714"/>
    <w:rsid w:val="0086384E"/>
    <w:rsid w:val="00863E52"/>
    <w:rsid w:val="008640D6"/>
    <w:rsid w:val="00864283"/>
    <w:rsid w:val="00864802"/>
    <w:rsid w:val="00864803"/>
    <w:rsid w:val="00864E7C"/>
    <w:rsid w:val="008655FB"/>
    <w:rsid w:val="00865730"/>
    <w:rsid w:val="00866534"/>
    <w:rsid w:val="00866BA2"/>
    <w:rsid w:val="0086726E"/>
    <w:rsid w:val="008672A5"/>
    <w:rsid w:val="00871012"/>
    <w:rsid w:val="0087116B"/>
    <w:rsid w:val="00871677"/>
    <w:rsid w:val="00872C5F"/>
    <w:rsid w:val="00872CC3"/>
    <w:rsid w:val="008735AD"/>
    <w:rsid w:val="00874369"/>
    <w:rsid w:val="00874C25"/>
    <w:rsid w:val="0087578E"/>
    <w:rsid w:val="00875A81"/>
    <w:rsid w:val="00875AE3"/>
    <w:rsid w:val="00876404"/>
    <w:rsid w:val="0087642F"/>
    <w:rsid w:val="008766E6"/>
    <w:rsid w:val="00876E28"/>
    <w:rsid w:val="00876E70"/>
    <w:rsid w:val="00877AF8"/>
    <w:rsid w:val="00880586"/>
    <w:rsid w:val="00880E13"/>
    <w:rsid w:val="0088161B"/>
    <w:rsid w:val="00881C81"/>
    <w:rsid w:val="0088214F"/>
    <w:rsid w:val="00882280"/>
    <w:rsid w:val="00886423"/>
    <w:rsid w:val="008866D0"/>
    <w:rsid w:val="008868A4"/>
    <w:rsid w:val="00887AA5"/>
    <w:rsid w:val="00890656"/>
    <w:rsid w:val="00890A79"/>
    <w:rsid w:val="00890CA7"/>
    <w:rsid w:val="00891A88"/>
    <w:rsid w:val="00891C94"/>
    <w:rsid w:val="008921B8"/>
    <w:rsid w:val="008929CD"/>
    <w:rsid w:val="00893663"/>
    <w:rsid w:val="0089368A"/>
    <w:rsid w:val="0089375B"/>
    <w:rsid w:val="00893A1B"/>
    <w:rsid w:val="00893AF1"/>
    <w:rsid w:val="0089460F"/>
    <w:rsid w:val="00894815"/>
    <w:rsid w:val="00894BA4"/>
    <w:rsid w:val="00896807"/>
    <w:rsid w:val="00896D0D"/>
    <w:rsid w:val="00896F18"/>
    <w:rsid w:val="00897FFB"/>
    <w:rsid w:val="008A0F9E"/>
    <w:rsid w:val="008A27BC"/>
    <w:rsid w:val="008A2B3E"/>
    <w:rsid w:val="008A33DF"/>
    <w:rsid w:val="008A38A3"/>
    <w:rsid w:val="008A38DD"/>
    <w:rsid w:val="008A39B6"/>
    <w:rsid w:val="008A4AE6"/>
    <w:rsid w:val="008A4D38"/>
    <w:rsid w:val="008A5121"/>
    <w:rsid w:val="008A593D"/>
    <w:rsid w:val="008A5B3D"/>
    <w:rsid w:val="008A642A"/>
    <w:rsid w:val="008A71E5"/>
    <w:rsid w:val="008A72B6"/>
    <w:rsid w:val="008A771B"/>
    <w:rsid w:val="008A7B43"/>
    <w:rsid w:val="008B017F"/>
    <w:rsid w:val="008B05F2"/>
    <w:rsid w:val="008B0FC4"/>
    <w:rsid w:val="008B2B4E"/>
    <w:rsid w:val="008B30DF"/>
    <w:rsid w:val="008B32EE"/>
    <w:rsid w:val="008B4091"/>
    <w:rsid w:val="008B4429"/>
    <w:rsid w:val="008B55CB"/>
    <w:rsid w:val="008B5B26"/>
    <w:rsid w:val="008B7536"/>
    <w:rsid w:val="008B7B9E"/>
    <w:rsid w:val="008C2079"/>
    <w:rsid w:val="008C354E"/>
    <w:rsid w:val="008C3C62"/>
    <w:rsid w:val="008C4188"/>
    <w:rsid w:val="008C5242"/>
    <w:rsid w:val="008C5246"/>
    <w:rsid w:val="008C5B2B"/>
    <w:rsid w:val="008C6887"/>
    <w:rsid w:val="008C6C8A"/>
    <w:rsid w:val="008D01E0"/>
    <w:rsid w:val="008D031F"/>
    <w:rsid w:val="008D0E17"/>
    <w:rsid w:val="008D1E45"/>
    <w:rsid w:val="008D2205"/>
    <w:rsid w:val="008D2445"/>
    <w:rsid w:val="008D2A46"/>
    <w:rsid w:val="008D2B8C"/>
    <w:rsid w:val="008D35F1"/>
    <w:rsid w:val="008D3AAC"/>
    <w:rsid w:val="008D4111"/>
    <w:rsid w:val="008D53AB"/>
    <w:rsid w:val="008D6E46"/>
    <w:rsid w:val="008D734B"/>
    <w:rsid w:val="008D73D2"/>
    <w:rsid w:val="008D7B78"/>
    <w:rsid w:val="008D7C95"/>
    <w:rsid w:val="008E3766"/>
    <w:rsid w:val="008E3795"/>
    <w:rsid w:val="008E37AC"/>
    <w:rsid w:val="008E5499"/>
    <w:rsid w:val="008E5569"/>
    <w:rsid w:val="008E5B8C"/>
    <w:rsid w:val="008E69B4"/>
    <w:rsid w:val="008E736C"/>
    <w:rsid w:val="008F266E"/>
    <w:rsid w:val="008F2880"/>
    <w:rsid w:val="008F3227"/>
    <w:rsid w:val="008F3AD6"/>
    <w:rsid w:val="008F52BB"/>
    <w:rsid w:val="008F5EF1"/>
    <w:rsid w:val="008F6135"/>
    <w:rsid w:val="008F61E8"/>
    <w:rsid w:val="008F7169"/>
    <w:rsid w:val="008F79F1"/>
    <w:rsid w:val="0090003E"/>
    <w:rsid w:val="009005FA"/>
    <w:rsid w:val="00900682"/>
    <w:rsid w:val="00900790"/>
    <w:rsid w:val="00900B22"/>
    <w:rsid w:val="00900BFE"/>
    <w:rsid w:val="009016DF"/>
    <w:rsid w:val="00902814"/>
    <w:rsid w:val="009033B0"/>
    <w:rsid w:val="00904092"/>
    <w:rsid w:val="00904BCB"/>
    <w:rsid w:val="009057C8"/>
    <w:rsid w:val="00906AAC"/>
    <w:rsid w:val="0090709D"/>
    <w:rsid w:val="009070B7"/>
    <w:rsid w:val="00907CCA"/>
    <w:rsid w:val="009100C2"/>
    <w:rsid w:val="0091020F"/>
    <w:rsid w:val="00910C00"/>
    <w:rsid w:val="00910D27"/>
    <w:rsid w:val="00910D88"/>
    <w:rsid w:val="00911336"/>
    <w:rsid w:val="00913751"/>
    <w:rsid w:val="00913BAF"/>
    <w:rsid w:val="00914E8D"/>
    <w:rsid w:val="009156AB"/>
    <w:rsid w:val="00915890"/>
    <w:rsid w:val="0091634E"/>
    <w:rsid w:val="0091700D"/>
    <w:rsid w:val="009177C2"/>
    <w:rsid w:val="00920C5C"/>
    <w:rsid w:val="00921F6B"/>
    <w:rsid w:val="00922F1F"/>
    <w:rsid w:val="00923568"/>
    <w:rsid w:val="00923690"/>
    <w:rsid w:val="00923A9A"/>
    <w:rsid w:val="00923E4B"/>
    <w:rsid w:val="00924023"/>
    <w:rsid w:val="00924084"/>
    <w:rsid w:val="009246EC"/>
    <w:rsid w:val="00924E90"/>
    <w:rsid w:val="009261E1"/>
    <w:rsid w:val="0092639F"/>
    <w:rsid w:val="009269D5"/>
    <w:rsid w:val="009276A9"/>
    <w:rsid w:val="00927F5C"/>
    <w:rsid w:val="00930430"/>
    <w:rsid w:val="00931C89"/>
    <w:rsid w:val="00931CC0"/>
    <w:rsid w:val="00932840"/>
    <w:rsid w:val="00932988"/>
    <w:rsid w:val="00932AA2"/>
    <w:rsid w:val="0093371D"/>
    <w:rsid w:val="00933D35"/>
    <w:rsid w:val="00934230"/>
    <w:rsid w:val="0093430A"/>
    <w:rsid w:val="00936C37"/>
    <w:rsid w:val="00937374"/>
    <w:rsid w:val="009409D3"/>
    <w:rsid w:val="0094174B"/>
    <w:rsid w:val="00941EB6"/>
    <w:rsid w:val="0094237A"/>
    <w:rsid w:val="00943283"/>
    <w:rsid w:val="00943F5A"/>
    <w:rsid w:val="009440E6"/>
    <w:rsid w:val="009448EE"/>
    <w:rsid w:val="00944EB5"/>
    <w:rsid w:val="00945755"/>
    <w:rsid w:val="00945B09"/>
    <w:rsid w:val="009464BB"/>
    <w:rsid w:val="0094657E"/>
    <w:rsid w:val="00946606"/>
    <w:rsid w:val="009471F9"/>
    <w:rsid w:val="00947333"/>
    <w:rsid w:val="009473A4"/>
    <w:rsid w:val="00950605"/>
    <w:rsid w:val="00950941"/>
    <w:rsid w:val="00950AE9"/>
    <w:rsid w:val="00950B80"/>
    <w:rsid w:val="00950C6E"/>
    <w:rsid w:val="00952223"/>
    <w:rsid w:val="009527AB"/>
    <w:rsid w:val="00952D5C"/>
    <w:rsid w:val="00952D9E"/>
    <w:rsid w:val="0095482E"/>
    <w:rsid w:val="009549E2"/>
    <w:rsid w:val="0095504D"/>
    <w:rsid w:val="0095598A"/>
    <w:rsid w:val="009559DC"/>
    <w:rsid w:val="00955B04"/>
    <w:rsid w:val="00955F84"/>
    <w:rsid w:val="0095765D"/>
    <w:rsid w:val="00957C16"/>
    <w:rsid w:val="009604A4"/>
    <w:rsid w:val="009606AC"/>
    <w:rsid w:val="00960963"/>
    <w:rsid w:val="00963137"/>
    <w:rsid w:val="00964110"/>
    <w:rsid w:val="009644CB"/>
    <w:rsid w:val="009645FD"/>
    <w:rsid w:val="00964892"/>
    <w:rsid w:val="00964F3D"/>
    <w:rsid w:val="00965DCE"/>
    <w:rsid w:val="00965EED"/>
    <w:rsid w:val="00966499"/>
    <w:rsid w:val="009669E8"/>
    <w:rsid w:val="00967B4E"/>
    <w:rsid w:val="009700BE"/>
    <w:rsid w:val="009703C9"/>
    <w:rsid w:val="00970724"/>
    <w:rsid w:val="0097087D"/>
    <w:rsid w:val="00970C5C"/>
    <w:rsid w:val="00970E16"/>
    <w:rsid w:val="009713F0"/>
    <w:rsid w:val="009714DD"/>
    <w:rsid w:val="00971E77"/>
    <w:rsid w:val="00971F6E"/>
    <w:rsid w:val="0097308C"/>
    <w:rsid w:val="00973AAD"/>
    <w:rsid w:val="00973C7C"/>
    <w:rsid w:val="009749F7"/>
    <w:rsid w:val="00974CA2"/>
    <w:rsid w:val="009755AA"/>
    <w:rsid w:val="0097617D"/>
    <w:rsid w:val="0097673F"/>
    <w:rsid w:val="00976B29"/>
    <w:rsid w:val="00976BFC"/>
    <w:rsid w:val="009774CE"/>
    <w:rsid w:val="009776E7"/>
    <w:rsid w:val="009776F0"/>
    <w:rsid w:val="009806FE"/>
    <w:rsid w:val="009808DD"/>
    <w:rsid w:val="00981A0A"/>
    <w:rsid w:val="00982235"/>
    <w:rsid w:val="00982641"/>
    <w:rsid w:val="00982CC0"/>
    <w:rsid w:val="00982F56"/>
    <w:rsid w:val="00983099"/>
    <w:rsid w:val="00983368"/>
    <w:rsid w:val="009835AE"/>
    <w:rsid w:val="009839DA"/>
    <w:rsid w:val="00986164"/>
    <w:rsid w:val="009866FD"/>
    <w:rsid w:val="00987DD5"/>
    <w:rsid w:val="00990402"/>
    <w:rsid w:val="00990503"/>
    <w:rsid w:val="0099153B"/>
    <w:rsid w:val="009918F1"/>
    <w:rsid w:val="0099262D"/>
    <w:rsid w:val="00992C45"/>
    <w:rsid w:val="00993611"/>
    <w:rsid w:val="00993C1C"/>
    <w:rsid w:val="00994835"/>
    <w:rsid w:val="00994D15"/>
    <w:rsid w:val="00995461"/>
    <w:rsid w:val="009960F8"/>
    <w:rsid w:val="009964D7"/>
    <w:rsid w:val="00996A61"/>
    <w:rsid w:val="009976E5"/>
    <w:rsid w:val="00997A16"/>
    <w:rsid w:val="009A0784"/>
    <w:rsid w:val="009A2229"/>
    <w:rsid w:val="009A2782"/>
    <w:rsid w:val="009A2C32"/>
    <w:rsid w:val="009A341A"/>
    <w:rsid w:val="009A3428"/>
    <w:rsid w:val="009A3A36"/>
    <w:rsid w:val="009A5728"/>
    <w:rsid w:val="009A6465"/>
    <w:rsid w:val="009A66A0"/>
    <w:rsid w:val="009A6D3D"/>
    <w:rsid w:val="009B1DC5"/>
    <w:rsid w:val="009B1E4B"/>
    <w:rsid w:val="009B24AB"/>
    <w:rsid w:val="009B28D9"/>
    <w:rsid w:val="009B325B"/>
    <w:rsid w:val="009B36D4"/>
    <w:rsid w:val="009B3B9A"/>
    <w:rsid w:val="009B4534"/>
    <w:rsid w:val="009B51D9"/>
    <w:rsid w:val="009B5C5D"/>
    <w:rsid w:val="009B60AA"/>
    <w:rsid w:val="009B62E9"/>
    <w:rsid w:val="009C03E4"/>
    <w:rsid w:val="009C1F0F"/>
    <w:rsid w:val="009C27C9"/>
    <w:rsid w:val="009C2DB5"/>
    <w:rsid w:val="009C3042"/>
    <w:rsid w:val="009C4079"/>
    <w:rsid w:val="009C4BEF"/>
    <w:rsid w:val="009C5566"/>
    <w:rsid w:val="009C56C1"/>
    <w:rsid w:val="009C5810"/>
    <w:rsid w:val="009C5A4A"/>
    <w:rsid w:val="009C6B34"/>
    <w:rsid w:val="009C7414"/>
    <w:rsid w:val="009C7BE2"/>
    <w:rsid w:val="009D102E"/>
    <w:rsid w:val="009D1183"/>
    <w:rsid w:val="009D2A80"/>
    <w:rsid w:val="009D2D78"/>
    <w:rsid w:val="009D2E5C"/>
    <w:rsid w:val="009D3D4F"/>
    <w:rsid w:val="009D426A"/>
    <w:rsid w:val="009D4643"/>
    <w:rsid w:val="009D4707"/>
    <w:rsid w:val="009D5A21"/>
    <w:rsid w:val="009D5BA8"/>
    <w:rsid w:val="009D6AAF"/>
    <w:rsid w:val="009D6F1B"/>
    <w:rsid w:val="009D70CC"/>
    <w:rsid w:val="009D75C8"/>
    <w:rsid w:val="009D7685"/>
    <w:rsid w:val="009D7779"/>
    <w:rsid w:val="009D7899"/>
    <w:rsid w:val="009D7F94"/>
    <w:rsid w:val="009E0031"/>
    <w:rsid w:val="009E006D"/>
    <w:rsid w:val="009E1EF8"/>
    <w:rsid w:val="009E1F19"/>
    <w:rsid w:val="009E29EC"/>
    <w:rsid w:val="009E2B50"/>
    <w:rsid w:val="009E2CE6"/>
    <w:rsid w:val="009E32A3"/>
    <w:rsid w:val="009E35EA"/>
    <w:rsid w:val="009E50F7"/>
    <w:rsid w:val="009E598D"/>
    <w:rsid w:val="009E65D1"/>
    <w:rsid w:val="009E6CFF"/>
    <w:rsid w:val="009E76E9"/>
    <w:rsid w:val="009E78F2"/>
    <w:rsid w:val="009F0124"/>
    <w:rsid w:val="009F02FB"/>
    <w:rsid w:val="009F2348"/>
    <w:rsid w:val="009F26E4"/>
    <w:rsid w:val="009F3159"/>
    <w:rsid w:val="009F38CA"/>
    <w:rsid w:val="009F481D"/>
    <w:rsid w:val="009F49F3"/>
    <w:rsid w:val="009F4B31"/>
    <w:rsid w:val="009F5AED"/>
    <w:rsid w:val="009F5BE1"/>
    <w:rsid w:val="009F6478"/>
    <w:rsid w:val="009F6843"/>
    <w:rsid w:val="009F6F29"/>
    <w:rsid w:val="00A00800"/>
    <w:rsid w:val="00A00A5F"/>
    <w:rsid w:val="00A00EAE"/>
    <w:rsid w:val="00A013F7"/>
    <w:rsid w:val="00A03C4D"/>
    <w:rsid w:val="00A047E6"/>
    <w:rsid w:val="00A05B39"/>
    <w:rsid w:val="00A05F43"/>
    <w:rsid w:val="00A06237"/>
    <w:rsid w:val="00A075C7"/>
    <w:rsid w:val="00A07662"/>
    <w:rsid w:val="00A07BF1"/>
    <w:rsid w:val="00A101E9"/>
    <w:rsid w:val="00A10536"/>
    <w:rsid w:val="00A105B7"/>
    <w:rsid w:val="00A1097E"/>
    <w:rsid w:val="00A109AB"/>
    <w:rsid w:val="00A10ADF"/>
    <w:rsid w:val="00A11346"/>
    <w:rsid w:val="00A11472"/>
    <w:rsid w:val="00A11915"/>
    <w:rsid w:val="00A14546"/>
    <w:rsid w:val="00A14BC7"/>
    <w:rsid w:val="00A15E5F"/>
    <w:rsid w:val="00A1603A"/>
    <w:rsid w:val="00A16ADF"/>
    <w:rsid w:val="00A16BA7"/>
    <w:rsid w:val="00A16EF2"/>
    <w:rsid w:val="00A172C9"/>
    <w:rsid w:val="00A17618"/>
    <w:rsid w:val="00A202B1"/>
    <w:rsid w:val="00A215A9"/>
    <w:rsid w:val="00A23C09"/>
    <w:rsid w:val="00A247DA"/>
    <w:rsid w:val="00A2507D"/>
    <w:rsid w:val="00A25375"/>
    <w:rsid w:val="00A25DD2"/>
    <w:rsid w:val="00A25E7A"/>
    <w:rsid w:val="00A26613"/>
    <w:rsid w:val="00A26934"/>
    <w:rsid w:val="00A26ABB"/>
    <w:rsid w:val="00A3206E"/>
    <w:rsid w:val="00A321B1"/>
    <w:rsid w:val="00A32466"/>
    <w:rsid w:val="00A33588"/>
    <w:rsid w:val="00A34223"/>
    <w:rsid w:val="00A342DC"/>
    <w:rsid w:val="00A34346"/>
    <w:rsid w:val="00A34493"/>
    <w:rsid w:val="00A3449F"/>
    <w:rsid w:val="00A34558"/>
    <w:rsid w:val="00A34E2E"/>
    <w:rsid w:val="00A35AA6"/>
    <w:rsid w:val="00A35DCB"/>
    <w:rsid w:val="00A3609B"/>
    <w:rsid w:val="00A374AE"/>
    <w:rsid w:val="00A37908"/>
    <w:rsid w:val="00A400FB"/>
    <w:rsid w:val="00A40A2B"/>
    <w:rsid w:val="00A40FDB"/>
    <w:rsid w:val="00A414B9"/>
    <w:rsid w:val="00A42997"/>
    <w:rsid w:val="00A43646"/>
    <w:rsid w:val="00A43867"/>
    <w:rsid w:val="00A438E6"/>
    <w:rsid w:val="00A43DE5"/>
    <w:rsid w:val="00A44797"/>
    <w:rsid w:val="00A44BE6"/>
    <w:rsid w:val="00A456DA"/>
    <w:rsid w:val="00A45B01"/>
    <w:rsid w:val="00A45E74"/>
    <w:rsid w:val="00A4614D"/>
    <w:rsid w:val="00A4627B"/>
    <w:rsid w:val="00A466D9"/>
    <w:rsid w:val="00A472FA"/>
    <w:rsid w:val="00A47F13"/>
    <w:rsid w:val="00A50692"/>
    <w:rsid w:val="00A50800"/>
    <w:rsid w:val="00A50C5F"/>
    <w:rsid w:val="00A5191B"/>
    <w:rsid w:val="00A522F3"/>
    <w:rsid w:val="00A52BC2"/>
    <w:rsid w:val="00A52DD5"/>
    <w:rsid w:val="00A54F75"/>
    <w:rsid w:val="00A555CB"/>
    <w:rsid w:val="00A55713"/>
    <w:rsid w:val="00A57DD8"/>
    <w:rsid w:val="00A61171"/>
    <w:rsid w:val="00A61C33"/>
    <w:rsid w:val="00A6205F"/>
    <w:rsid w:val="00A6236A"/>
    <w:rsid w:val="00A62B55"/>
    <w:rsid w:val="00A631FA"/>
    <w:rsid w:val="00A63F6E"/>
    <w:rsid w:val="00A646B6"/>
    <w:rsid w:val="00A64815"/>
    <w:rsid w:val="00A64EBF"/>
    <w:rsid w:val="00A6506D"/>
    <w:rsid w:val="00A6509D"/>
    <w:rsid w:val="00A650F5"/>
    <w:rsid w:val="00A65B28"/>
    <w:rsid w:val="00A65F29"/>
    <w:rsid w:val="00A65F72"/>
    <w:rsid w:val="00A66346"/>
    <w:rsid w:val="00A663CE"/>
    <w:rsid w:val="00A67854"/>
    <w:rsid w:val="00A701CA"/>
    <w:rsid w:val="00A70F1E"/>
    <w:rsid w:val="00A7124A"/>
    <w:rsid w:val="00A729B8"/>
    <w:rsid w:val="00A7301C"/>
    <w:rsid w:val="00A73550"/>
    <w:rsid w:val="00A742B7"/>
    <w:rsid w:val="00A7603A"/>
    <w:rsid w:val="00A76144"/>
    <w:rsid w:val="00A77504"/>
    <w:rsid w:val="00A77A6A"/>
    <w:rsid w:val="00A77D00"/>
    <w:rsid w:val="00A77DCB"/>
    <w:rsid w:val="00A803A2"/>
    <w:rsid w:val="00A807CD"/>
    <w:rsid w:val="00A81B32"/>
    <w:rsid w:val="00A81C0F"/>
    <w:rsid w:val="00A81EC2"/>
    <w:rsid w:val="00A8264F"/>
    <w:rsid w:val="00A83FC8"/>
    <w:rsid w:val="00A840CA"/>
    <w:rsid w:val="00A84123"/>
    <w:rsid w:val="00A84972"/>
    <w:rsid w:val="00A84A82"/>
    <w:rsid w:val="00A85334"/>
    <w:rsid w:val="00A85877"/>
    <w:rsid w:val="00A85F3F"/>
    <w:rsid w:val="00A863C7"/>
    <w:rsid w:val="00A86EF7"/>
    <w:rsid w:val="00A87668"/>
    <w:rsid w:val="00A87B87"/>
    <w:rsid w:val="00A87CC5"/>
    <w:rsid w:val="00A90552"/>
    <w:rsid w:val="00A905D1"/>
    <w:rsid w:val="00A90E61"/>
    <w:rsid w:val="00A91E64"/>
    <w:rsid w:val="00A92406"/>
    <w:rsid w:val="00A939D7"/>
    <w:rsid w:val="00A93C34"/>
    <w:rsid w:val="00A94200"/>
    <w:rsid w:val="00A94523"/>
    <w:rsid w:val="00A94940"/>
    <w:rsid w:val="00A951E9"/>
    <w:rsid w:val="00A95373"/>
    <w:rsid w:val="00A95C5B"/>
    <w:rsid w:val="00A96823"/>
    <w:rsid w:val="00A9683A"/>
    <w:rsid w:val="00A974AA"/>
    <w:rsid w:val="00AA00F6"/>
    <w:rsid w:val="00AA04FF"/>
    <w:rsid w:val="00AA1894"/>
    <w:rsid w:val="00AA1AE9"/>
    <w:rsid w:val="00AA1D9E"/>
    <w:rsid w:val="00AA29A6"/>
    <w:rsid w:val="00AA309D"/>
    <w:rsid w:val="00AA3124"/>
    <w:rsid w:val="00AA3246"/>
    <w:rsid w:val="00AA32A3"/>
    <w:rsid w:val="00AA336C"/>
    <w:rsid w:val="00AA34B2"/>
    <w:rsid w:val="00AA38AC"/>
    <w:rsid w:val="00AA4579"/>
    <w:rsid w:val="00AA4894"/>
    <w:rsid w:val="00AA4A2C"/>
    <w:rsid w:val="00AA5F71"/>
    <w:rsid w:val="00AA60DE"/>
    <w:rsid w:val="00AA61A5"/>
    <w:rsid w:val="00AA6B4E"/>
    <w:rsid w:val="00AA7089"/>
    <w:rsid w:val="00AB0AF6"/>
    <w:rsid w:val="00AB0F13"/>
    <w:rsid w:val="00AB18ED"/>
    <w:rsid w:val="00AB1984"/>
    <w:rsid w:val="00AB19E5"/>
    <w:rsid w:val="00AB1BAE"/>
    <w:rsid w:val="00AB419C"/>
    <w:rsid w:val="00AB4A99"/>
    <w:rsid w:val="00AB4C47"/>
    <w:rsid w:val="00AB5386"/>
    <w:rsid w:val="00AB58F1"/>
    <w:rsid w:val="00AB741B"/>
    <w:rsid w:val="00AC0B9C"/>
    <w:rsid w:val="00AC14D1"/>
    <w:rsid w:val="00AC168F"/>
    <w:rsid w:val="00AC2433"/>
    <w:rsid w:val="00AC2ED9"/>
    <w:rsid w:val="00AC40BD"/>
    <w:rsid w:val="00AC4751"/>
    <w:rsid w:val="00AC47BC"/>
    <w:rsid w:val="00AC481F"/>
    <w:rsid w:val="00AC5290"/>
    <w:rsid w:val="00AC561E"/>
    <w:rsid w:val="00AC5AA7"/>
    <w:rsid w:val="00AC5AC8"/>
    <w:rsid w:val="00AC65B9"/>
    <w:rsid w:val="00AC6745"/>
    <w:rsid w:val="00AC6898"/>
    <w:rsid w:val="00AC698B"/>
    <w:rsid w:val="00AC6B71"/>
    <w:rsid w:val="00AC6E1D"/>
    <w:rsid w:val="00AC74A3"/>
    <w:rsid w:val="00AC7DE8"/>
    <w:rsid w:val="00AD00AB"/>
    <w:rsid w:val="00AD04E4"/>
    <w:rsid w:val="00AD15FB"/>
    <w:rsid w:val="00AD2595"/>
    <w:rsid w:val="00AD29CC"/>
    <w:rsid w:val="00AD2DEE"/>
    <w:rsid w:val="00AD3261"/>
    <w:rsid w:val="00AD35F6"/>
    <w:rsid w:val="00AD3FA1"/>
    <w:rsid w:val="00AD4466"/>
    <w:rsid w:val="00AD4DA9"/>
    <w:rsid w:val="00AD5E5F"/>
    <w:rsid w:val="00AD6F48"/>
    <w:rsid w:val="00AD732C"/>
    <w:rsid w:val="00AE11E4"/>
    <w:rsid w:val="00AE14AC"/>
    <w:rsid w:val="00AE1745"/>
    <w:rsid w:val="00AE25EF"/>
    <w:rsid w:val="00AE2625"/>
    <w:rsid w:val="00AE2A9A"/>
    <w:rsid w:val="00AE304A"/>
    <w:rsid w:val="00AE3E14"/>
    <w:rsid w:val="00AE4139"/>
    <w:rsid w:val="00AE444F"/>
    <w:rsid w:val="00AE4742"/>
    <w:rsid w:val="00AE5084"/>
    <w:rsid w:val="00AE6AD1"/>
    <w:rsid w:val="00AF0822"/>
    <w:rsid w:val="00AF0A03"/>
    <w:rsid w:val="00AF0E0A"/>
    <w:rsid w:val="00AF0F25"/>
    <w:rsid w:val="00AF1A64"/>
    <w:rsid w:val="00AF1B31"/>
    <w:rsid w:val="00AF236D"/>
    <w:rsid w:val="00AF24DA"/>
    <w:rsid w:val="00AF295D"/>
    <w:rsid w:val="00AF2F80"/>
    <w:rsid w:val="00AF31F3"/>
    <w:rsid w:val="00AF3D8B"/>
    <w:rsid w:val="00AF464E"/>
    <w:rsid w:val="00AF52B8"/>
    <w:rsid w:val="00AF5C11"/>
    <w:rsid w:val="00AF623A"/>
    <w:rsid w:val="00AF6ED6"/>
    <w:rsid w:val="00AF7939"/>
    <w:rsid w:val="00B0038E"/>
    <w:rsid w:val="00B0064F"/>
    <w:rsid w:val="00B00DFE"/>
    <w:rsid w:val="00B02743"/>
    <w:rsid w:val="00B05907"/>
    <w:rsid w:val="00B060E5"/>
    <w:rsid w:val="00B07A6E"/>
    <w:rsid w:val="00B10275"/>
    <w:rsid w:val="00B10292"/>
    <w:rsid w:val="00B107A3"/>
    <w:rsid w:val="00B11C25"/>
    <w:rsid w:val="00B11CF1"/>
    <w:rsid w:val="00B12370"/>
    <w:rsid w:val="00B1255D"/>
    <w:rsid w:val="00B13AF8"/>
    <w:rsid w:val="00B13CFB"/>
    <w:rsid w:val="00B1403E"/>
    <w:rsid w:val="00B1488F"/>
    <w:rsid w:val="00B15A6E"/>
    <w:rsid w:val="00B15DAF"/>
    <w:rsid w:val="00B16414"/>
    <w:rsid w:val="00B16D1E"/>
    <w:rsid w:val="00B16F8A"/>
    <w:rsid w:val="00B17CDF"/>
    <w:rsid w:val="00B2046A"/>
    <w:rsid w:val="00B20C7E"/>
    <w:rsid w:val="00B2284B"/>
    <w:rsid w:val="00B23C8A"/>
    <w:rsid w:val="00B2440D"/>
    <w:rsid w:val="00B247D0"/>
    <w:rsid w:val="00B2593E"/>
    <w:rsid w:val="00B26ED4"/>
    <w:rsid w:val="00B27C4F"/>
    <w:rsid w:val="00B301D9"/>
    <w:rsid w:val="00B30446"/>
    <w:rsid w:val="00B31BED"/>
    <w:rsid w:val="00B326E8"/>
    <w:rsid w:val="00B32A49"/>
    <w:rsid w:val="00B34732"/>
    <w:rsid w:val="00B34DB5"/>
    <w:rsid w:val="00B34FF4"/>
    <w:rsid w:val="00B36424"/>
    <w:rsid w:val="00B375C1"/>
    <w:rsid w:val="00B40116"/>
    <w:rsid w:val="00B4023C"/>
    <w:rsid w:val="00B4182A"/>
    <w:rsid w:val="00B41DA9"/>
    <w:rsid w:val="00B42445"/>
    <w:rsid w:val="00B43238"/>
    <w:rsid w:val="00B43753"/>
    <w:rsid w:val="00B43E43"/>
    <w:rsid w:val="00B4583E"/>
    <w:rsid w:val="00B4587A"/>
    <w:rsid w:val="00B458F9"/>
    <w:rsid w:val="00B4600A"/>
    <w:rsid w:val="00B4651D"/>
    <w:rsid w:val="00B466EC"/>
    <w:rsid w:val="00B46AFA"/>
    <w:rsid w:val="00B471FB"/>
    <w:rsid w:val="00B4770B"/>
    <w:rsid w:val="00B47D65"/>
    <w:rsid w:val="00B5022F"/>
    <w:rsid w:val="00B5136F"/>
    <w:rsid w:val="00B51AFD"/>
    <w:rsid w:val="00B52252"/>
    <w:rsid w:val="00B52578"/>
    <w:rsid w:val="00B52985"/>
    <w:rsid w:val="00B52DA3"/>
    <w:rsid w:val="00B52EAC"/>
    <w:rsid w:val="00B53721"/>
    <w:rsid w:val="00B53F8F"/>
    <w:rsid w:val="00B544B4"/>
    <w:rsid w:val="00B5656B"/>
    <w:rsid w:val="00B568A2"/>
    <w:rsid w:val="00B6070B"/>
    <w:rsid w:val="00B60A29"/>
    <w:rsid w:val="00B60F49"/>
    <w:rsid w:val="00B6177E"/>
    <w:rsid w:val="00B62353"/>
    <w:rsid w:val="00B629FC"/>
    <w:rsid w:val="00B62DE1"/>
    <w:rsid w:val="00B62E3E"/>
    <w:rsid w:val="00B63269"/>
    <w:rsid w:val="00B655B9"/>
    <w:rsid w:val="00B65A02"/>
    <w:rsid w:val="00B65E11"/>
    <w:rsid w:val="00B65F7A"/>
    <w:rsid w:val="00B66194"/>
    <w:rsid w:val="00B663FE"/>
    <w:rsid w:val="00B6667F"/>
    <w:rsid w:val="00B669B8"/>
    <w:rsid w:val="00B66A22"/>
    <w:rsid w:val="00B67DAA"/>
    <w:rsid w:val="00B70138"/>
    <w:rsid w:val="00B70379"/>
    <w:rsid w:val="00B71387"/>
    <w:rsid w:val="00B71449"/>
    <w:rsid w:val="00B7165F"/>
    <w:rsid w:val="00B7172C"/>
    <w:rsid w:val="00B719B8"/>
    <w:rsid w:val="00B7258E"/>
    <w:rsid w:val="00B737D9"/>
    <w:rsid w:val="00B74764"/>
    <w:rsid w:val="00B75DE1"/>
    <w:rsid w:val="00B762D8"/>
    <w:rsid w:val="00B7687F"/>
    <w:rsid w:val="00B77453"/>
    <w:rsid w:val="00B80098"/>
    <w:rsid w:val="00B80368"/>
    <w:rsid w:val="00B80C3D"/>
    <w:rsid w:val="00B80CBD"/>
    <w:rsid w:val="00B81526"/>
    <w:rsid w:val="00B82A40"/>
    <w:rsid w:val="00B8309F"/>
    <w:rsid w:val="00B8311D"/>
    <w:rsid w:val="00B84008"/>
    <w:rsid w:val="00B84934"/>
    <w:rsid w:val="00B84CDD"/>
    <w:rsid w:val="00B850E9"/>
    <w:rsid w:val="00B853D1"/>
    <w:rsid w:val="00B85A7E"/>
    <w:rsid w:val="00B86AAA"/>
    <w:rsid w:val="00B871B3"/>
    <w:rsid w:val="00B87554"/>
    <w:rsid w:val="00B9032E"/>
    <w:rsid w:val="00B905E1"/>
    <w:rsid w:val="00B91043"/>
    <w:rsid w:val="00B9199E"/>
    <w:rsid w:val="00B91EDC"/>
    <w:rsid w:val="00B92827"/>
    <w:rsid w:val="00B939AB"/>
    <w:rsid w:val="00B942D0"/>
    <w:rsid w:val="00B94740"/>
    <w:rsid w:val="00B9495F"/>
    <w:rsid w:val="00B94EC5"/>
    <w:rsid w:val="00B9601D"/>
    <w:rsid w:val="00B96216"/>
    <w:rsid w:val="00B96F5E"/>
    <w:rsid w:val="00B972F5"/>
    <w:rsid w:val="00BA0106"/>
    <w:rsid w:val="00BA01CF"/>
    <w:rsid w:val="00BA0651"/>
    <w:rsid w:val="00BA085D"/>
    <w:rsid w:val="00BA1076"/>
    <w:rsid w:val="00BA10AA"/>
    <w:rsid w:val="00BA185A"/>
    <w:rsid w:val="00BA19C4"/>
    <w:rsid w:val="00BA1AF1"/>
    <w:rsid w:val="00BA1D83"/>
    <w:rsid w:val="00BA2246"/>
    <w:rsid w:val="00BA25FF"/>
    <w:rsid w:val="00BA466B"/>
    <w:rsid w:val="00BA47C6"/>
    <w:rsid w:val="00BA4BD1"/>
    <w:rsid w:val="00BA4F36"/>
    <w:rsid w:val="00BA50C8"/>
    <w:rsid w:val="00BA5324"/>
    <w:rsid w:val="00BA5873"/>
    <w:rsid w:val="00BA5A20"/>
    <w:rsid w:val="00BA5CF0"/>
    <w:rsid w:val="00BA631F"/>
    <w:rsid w:val="00BA791E"/>
    <w:rsid w:val="00BA7A3F"/>
    <w:rsid w:val="00BB0CFC"/>
    <w:rsid w:val="00BB1BF7"/>
    <w:rsid w:val="00BB205F"/>
    <w:rsid w:val="00BB2B08"/>
    <w:rsid w:val="00BB3A7E"/>
    <w:rsid w:val="00BB4BA2"/>
    <w:rsid w:val="00BB4EE7"/>
    <w:rsid w:val="00BB5192"/>
    <w:rsid w:val="00BB6711"/>
    <w:rsid w:val="00BB724A"/>
    <w:rsid w:val="00BB75D3"/>
    <w:rsid w:val="00BC0A30"/>
    <w:rsid w:val="00BC1053"/>
    <w:rsid w:val="00BC2A25"/>
    <w:rsid w:val="00BC2F89"/>
    <w:rsid w:val="00BC30DD"/>
    <w:rsid w:val="00BC3299"/>
    <w:rsid w:val="00BC3FC2"/>
    <w:rsid w:val="00BC3FCC"/>
    <w:rsid w:val="00BC4580"/>
    <w:rsid w:val="00BC590B"/>
    <w:rsid w:val="00BC5CBD"/>
    <w:rsid w:val="00BC63AD"/>
    <w:rsid w:val="00BC751C"/>
    <w:rsid w:val="00BD07D5"/>
    <w:rsid w:val="00BD28AD"/>
    <w:rsid w:val="00BD2E82"/>
    <w:rsid w:val="00BD4220"/>
    <w:rsid w:val="00BD43AE"/>
    <w:rsid w:val="00BD4667"/>
    <w:rsid w:val="00BD48F4"/>
    <w:rsid w:val="00BD5535"/>
    <w:rsid w:val="00BD5855"/>
    <w:rsid w:val="00BD5A3C"/>
    <w:rsid w:val="00BD5D41"/>
    <w:rsid w:val="00BD6F36"/>
    <w:rsid w:val="00BD7F9E"/>
    <w:rsid w:val="00BE1DEC"/>
    <w:rsid w:val="00BE2ADA"/>
    <w:rsid w:val="00BE2B89"/>
    <w:rsid w:val="00BE38CD"/>
    <w:rsid w:val="00BE390A"/>
    <w:rsid w:val="00BE39FC"/>
    <w:rsid w:val="00BE413E"/>
    <w:rsid w:val="00BE45F4"/>
    <w:rsid w:val="00BE4C6D"/>
    <w:rsid w:val="00BE5367"/>
    <w:rsid w:val="00BF0ACE"/>
    <w:rsid w:val="00BF19E6"/>
    <w:rsid w:val="00BF1AE0"/>
    <w:rsid w:val="00BF2527"/>
    <w:rsid w:val="00BF294F"/>
    <w:rsid w:val="00BF2D9B"/>
    <w:rsid w:val="00BF344C"/>
    <w:rsid w:val="00BF3796"/>
    <w:rsid w:val="00BF427F"/>
    <w:rsid w:val="00BF428F"/>
    <w:rsid w:val="00BF4674"/>
    <w:rsid w:val="00BF47BD"/>
    <w:rsid w:val="00BF4BEB"/>
    <w:rsid w:val="00BF541A"/>
    <w:rsid w:val="00BF5521"/>
    <w:rsid w:val="00BF618F"/>
    <w:rsid w:val="00BF6961"/>
    <w:rsid w:val="00BF6BE2"/>
    <w:rsid w:val="00BF78E8"/>
    <w:rsid w:val="00BF7A56"/>
    <w:rsid w:val="00BF7A7B"/>
    <w:rsid w:val="00C003BE"/>
    <w:rsid w:val="00C00870"/>
    <w:rsid w:val="00C00D1E"/>
    <w:rsid w:val="00C0126D"/>
    <w:rsid w:val="00C01488"/>
    <w:rsid w:val="00C021CE"/>
    <w:rsid w:val="00C02BD8"/>
    <w:rsid w:val="00C02C8D"/>
    <w:rsid w:val="00C02EE3"/>
    <w:rsid w:val="00C04272"/>
    <w:rsid w:val="00C0491D"/>
    <w:rsid w:val="00C04D4C"/>
    <w:rsid w:val="00C04E5D"/>
    <w:rsid w:val="00C05A35"/>
    <w:rsid w:val="00C0619D"/>
    <w:rsid w:val="00C06C71"/>
    <w:rsid w:val="00C06DBE"/>
    <w:rsid w:val="00C07481"/>
    <w:rsid w:val="00C07C6C"/>
    <w:rsid w:val="00C12648"/>
    <w:rsid w:val="00C128C3"/>
    <w:rsid w:val="00C12BDD"/>
    <w:rsid w:val="00C130FD"/>
    <w:rsid w:val="00C1384B"/>
    <w:rsid w:val="00C13933"/>
    <w:rsid w:val="00C13ED7"/>
    <w:rsid w:val="00C13F98"/>
    <w:rsid w:val="00C14370"/>
    <w:rsid w:val="00C1455D"/>
    <w:rsid w:val="00C147F1"/>
    <w:rsid w:val="00C15964"/>
    <w:rsid w:val="00C16DE3"/>
    <w:rsid w:val="00C20A16"/>
    <w:rsid w:val="00C20C06"/>
    <w:rsid w:val="00C20D75"/>
    <w:rsid w:val="00C21294"/>
    <w:rsid w:val="00C21B6C"/>
    <w:rsid w:val="00C21D39"/>
    <w:rsid w:val="00C22B95"/>
    <w:rsid w:val="00C23392"/>
    <w:rsid w:val="00C261E1"/>
    <w:rsid w:val="00C30DD3"/>
    <w:rsid w:val="00C3177D"/>
    <w:rsid w:val="00C3202F"/>
    <w:rsid w:val="00C3207C"/>
    <w:rsid w:val="00C32A01"/>
    <w:rsid w:val="00C32BBA"/>
    <w:rsid w:val="00C32F97"/>
    <w:rsid w:val="00C330A0"/>
    <w:rsid w:val="00C330E9"/>
    <w:rsid w:val="00C3356D"/>
    <w:rsid w:val="00C33F6D"/>
    <w:rsid w:val="00C347E7"/>
    <w:rsid w:val="00C362D7"/>
    <w:rsid w:val="00C36691"/>
    <w:rsid w:val="00C369D2"/>
    <w:rsid w:val="00C36F07"/>
    <w:rsid w:val="00C371C6"/>
    <w:rsid w:val="00C3776F"/>
    <w:rsid w:val="00C40EE7"/>
    <w:rsid w:val="00C410CD"/>
    <w:rsid w:val="00C41B0B"/>
    <w:rsid w:val="00C41B8D"/>
    <w:rsid w:val="00C4366D"/>
    <w:rsid w:val="00C43C77"/>
    <w:rsid w:val="00C45A8D"/>
    <w:rsid w:val="00C46DD6"/>
    <w:rsid w:val="00C470E0"/>
    <w:rsid w:val="00C4783A"/>
    <w:rsid w:val="00C47CB0"/>
    <w:rsid w:val="00C50130"/>
    <w:rsid w:val="00C501FD"/>
    <w:rsid w:val="00C50796"/>
    <w:rsid w:val="00C509F0"/>
    <w:rsid w:val="00C50E0B"/>
    <w:rsid w:val="00C517DF"/>
    <w:rsid w:val="00C519E7"/>
    <w:rsid w:val="00C51D40"/>
    <w:rsid w:val="00C52F48"/>
    <w:rsid w:val="00C53C7A"/>
    <w:rsid w:val="00C549BB"/>
    <w:rsid w:val="00C55C97"/>
    <w:rsid w:val="00C55E06"/>
    <w:rsid w:val="00C56E07"/>
    <w:rsid w:val="00C575B1"/>
    <w:rsid w:val="00C57B93"/>
    <w:rsid w:val="00C6093B"/>
    <w:rsid w:val="00C60C3B"/>
    <w:rsid w:val="00C610E6"/>
    <w:rsid w:val="00C62B1F"/>
    <w:rsid w:val="00C6300F"/>
    <w:rsid w:val="00C636AF"/>
    <w:rsid w:val="00C63772"/>
    <w:rsid w:val="00C63FBC"/>
    <w:rsid w:val="00C64184"/>
    <w:rsid w:val="00C642AC"/>
    <w:rsid w:val="00C643FE"/>
    <w:rsid w:val="00C65A97"/>
    <w:rsid w:val="00C66135"/>
    <w:rsid w:val="00C6613C"/>
    <w:rsid w:val="00C664AD"/>
    <w:rsid w:val="00C667F4"/>
    <w:rsid w:val="00C66A56"/>
    <w:rsid w:val="00C70367"/>
    <w:rsid w:val="00C70420"/>
    <w:rsid w:val="00C70489"/>
    <w:rsid w:val="00C70732"/>
    <w:rsid w:val="00C708BF"/>
    <w:rsid w:val="00C709C1"/>
    <w:rsid w:val="00C716AD"/>
    <w:rsid w:val="00C71BEC"/>
    <w:rsid w:val="00C72131"/>
    <w:rsid w:val="00C72180"/>
    <w:rsid w:val="00C74164"/>
    <w:rsid w:val="00C75112"/>
    <w:rsid w:val="00C7574E"/>
    <w:rsid w:val="00C76CF3"/>
    <w:rsid w:val="00C7716E"/>
    <w:rsid w:val="00C77A17"/>
    <w:rsid w:val="00C80087"/>
    <w:rsid w:val="00C835C8"/>
    <w:rsid w:val="00C83EA6"/>
    <w:rsid w:val="00C845DB"/>
    <w:rsid w:val="00C84B5D"/>
    <w:rsid w:val="00C84BBF"/>
    <w:rsid w:val="00C852F7"/>
    <w:rsid w:val="00C870D1"/>
    <w:rsid w:val="00C872EB"/>
    <w:rsid w:val="00C8747F"/>
    <w:rsid w:val="00C87E9A"/>
    <w:rsid w:val="00C90EE0"/>
    <w:rsid w:val="00C911B9"/>
    <w:rsid w:val="00C91ED2"/>
    <w:rsid w:val="00C9291C"/>
    <w:rsid w:val="00C92CC0"/>
    <w:rsid w:val="00C93E1F"/>
    <w:rsid w:val="00C93ECD"/>
    <w:rsid w:val="00C940D2"/>
    <w:rsid w:val="00C9431E"/>
    <w:rsid w:val="00C944C9"/>
    <w:rsid w:val="00C944F5"/>
    <w:rsid w:val="00C946F3"/>
    <w:rsid w:val="00C948DA"/>
    <w:rsid w:val="00C956EA"/>
    <w:rsid w:val="00C95AD2"/>
    <w:rsid w:val="00C96D8F"/>
    <w:rsid w:val="00C97560"/>
    <w:rsid w:val="00CA0FB0"/>
    <w:rsid w:val="00CA1AD4"/>
    <w:rsid w:val="00CA1CE9"/>
    <w:rsid w:val="00CA243C"/>
    <w:rsid w:val="00CA2530"/>
    <w:rsid w:val="00CA2805"/>
    <w:rsid w:val="00CA2E69"/>
    <w:rsid w:val="00CA33F3"/>
    <w:rsid w:val="00CA551B"/>
    <w:rsid w:val="00CA5A65"/>
    <w:rsid w:val="00CA5AD6"/>
    <w:rsid w:val="00CA6BEF"/>
    <w:rsid w:val="00CA756D"/>
    <w:rsid w:val="00CA773A"/>
    <w:rsid w:val="00CA7BB5"/>
    <w:rsid w:val="00CA7EBE"/>
    <w:rsid w:val="00CB10B7"/>
    <w:rsid w:val="00CB2361"/>
    <w:rsid w:val="00CB27A6"/>
    <w:rsid w:val="00CB27CD"/>
    <w:rsid w:val="00CB2F5E"/>
    <w:rsid w:val="00CB3DB1"/>
    <w:rsid w:val="00CB495C"/>
    <w:rsid w:val="00CB55D2"/>
    <w:rsid w:val="00CB63EC"/>
    <w:rsid w:val="00CB659D"/>
    <w:rsid w:val="00CB6BA0"/>
    <w:rsid w:val="00CB7A3C"/>
    <w:rsid w:val="00CC0E03"/>
    <w:rsid w:val="00CC1F2C"/>
    <w:rsid w:val="00CC2164"/>
    <w:rsid w:val="00CC2219"/>
    <w:rsid w:val="00CC295A"/>
    <w:rsid w:val="00CC2A9E"/>
    <w:rsid w:val="00CC2DFC"/>
    <w:rsid w:val="00CC37BC"/>
    <w:rsid w:val="00CC4D24"/>
    <w:rsid w:val="00CC51E3"/>
    <w:rsid w:val="00CC6035"/>
    <w:rsid w:val="00CC60D2"/>
    <w:rsid w:val="00CC6326"/>
    <w:rsid w:val="00CC6E3F"/>
    <w:rsid w:val="00CC6EDC"/>
    <w:rsid w:val="00CD03DD"/>
    <w:rsid w:val="00CD0ED6"/>
    <w:rsid w:val="00CD178B"/>
    <w:rsid w:val="00CD1FF7"/>
    <w:rsid w:val="00CD261B"/>
    <w:rsid w:val="00CD2793"/>
    <w:rsid w:val="00CD2DDD"/>
    <w:rsid w:val="00CD2ED9"/>
    <w:rsid w:val="00CD46E0"/>
    <w:rsid w:val="00CD4CE4"/>
    <w:rsid w:val="00CD4E7F"/>
    <w:rsid w:val="00CD5F05"/>
    <w:rsid w:val="00CD692E"/>
    <w:rsid w:val="00CE049C"/>
    <w:rsid w:val="00CE0966"/>
    <w:rsid w:val="00CE0A8B"/>
    <w:rsid w:val="00CE0E42"/>
    <w:rsid w:val="00CE0EEC"/>
    <w:rsid w:val="00CE1E76"/>
    <w:rsid w:val="00CE304E"/>
    <w:rsid w:val="00CE3210"/>
    <w:rsid w:val="00CE36D1"/>
    <w:rsid w:val="00CE39B1"/>
    <w:rsid w:val="00CE3D40"/>
    <w:rsid w:val="00CE54B2"/>
    <w:rsid w:val="00CE5DDB"/>
    <w:rsid w:val="00CE5E85"/>
    <w:rsid w:val="00CE6B52"/>
    <w:rsid w:val="00CE6D60"/>
    <w:rsid w:val="00CE72B1"/>
    <w:rsid w:val="00CE7BFD"/>
    <w:rsid w:val="00CF0A5F"/>
    <w:rsid w:val="00CF103F"/>
    <w:rsid w:val="00CF3C89"/>
    <w:rsid w:val="00CF4EA5"/>
    <w:rsid w:val="00CF501A"/>
    <w:rsid w:val="00CF53F7"/>
    <w:rsid w:val="00CF5F58"/>
    <w:rsid w:val="00CF62DC"/>
    <w:rsid w:val="00CF69C6"/>
    <w:rsid w:val="00CF6E9C"/>
    <w:rsid w:val="00CF78BE"/>
    <w:rsid w:val="00CF7AE1"/>
    <w:rsid w:val="00D004AE"/>
    <w:rsid w:val="00D00BD3"/>
    <w:rsid w:val="00D01257"/>
    <w:rsid w:val="00D013E7"/>
    <w:rsid w:val="00D027A5"/>
    <w:rsid w:val="00D02888"/>
    <w:rsid w:val="00D0322A"/>
    <w:rsid w:val="00D03339"/>
    <w:rsid w:val="00D037AB"/>
    <w:rsid w:val="00D04C0F"/>
    <w:rsid w:val="00D05534"/>
    <w:rsid w:val="00D05DE4"/>
    <w:rsid w:val="00D05EDB"/>
    <w:rsid w:val="00D06294"/>
    <w:rsid w:val="00D069EA"/>
    <w:rsid w:val="00D07540"/>
    <w:rsid w:val="00D07DAE"/>
    <w:rsid w:val="00D1074F"/>
    <w:rsid w:val="00D10E1F"/>
    <w:rsid w:val="00D1119F"/>
    <w:rsid w:val="00D11365"/>
    <w:rsid w:val="00D12D84"/>
    <w:rsid w:val="00D13037"/>
    <w:rsid w:val="00D134F9"/>
    <w:rsid w:val="00D139D8"/>
    <w:rsid w:val="00D14304"/>
    <w:rsid w:val="00D148E5"/>
    <w:rsid w:val="00D15E9F"/>
    <w:rsid w:val="00D16205"/>
    <w:rsid w:val="00D16375"/>
    <w:rsid w:val="00D167CB"/>
    <w:rsid w:val="00D172FA"/>
    <w:rsid w:val="00D174F8"/>
    <w:rsid w:val="00D17540"/>
    <w:rsid w:val="00D17A59"/>
    <w:rsid w:val="00D20333"/>
    <w:rsid w:val="00D20377"/>
    <w:rsid w:val="00D20FAD"/>
    <w:rsid w:val="00D223F1"/>
    <w:rsid w:val="00D22512"/>
    <w:rsid w:val="00D2315D"/>
    <w:rsid w:val="00D25113"/>
    <w:rsid w:val="00D254A6"/>
    <w:rsid w:val="00D25AFF"/>
    <w:rsid w:val="00D25C06"/>
    <w:rsid w:val="00D25F76"/>
    <w:rsid w:val="00D26555"/>
    <w:rsid w:val="00D27112"/>
    <w:rsid w:val="00D27DBE"/>
    <w:rsid w:val="00D30454"/>
    <w:rsid w:val="00D30E85"/>
    <w:rsid w:val="00D311F5"/>
    <w:rsid w:val="00D31786"/>
    <w:rsid w:val="00D32784"/>
    <w:rsid w:val="00D33A67"/>
    <w:rsid w:val="00D346F1"/>
    <w:rsid w:val="00D34867"/>
    <w:rsid w:val="00D34A62"/>
    <w:rsid w:val="00D35248"/>
    <w:rsid w:val="00D35E2E"/>
    <w:rsid w:val="00D3650D"/>
    <w:rsid w:val="00D366FB"/>
    <w:rsid w:val="00D36E4D"/>
    <w:rsid w:val="00D37033"/>
    <w:rsid w:val="00D374DA"/>
    <w:rsid w:val="00D37FD4"/>
    <w:rsid w:val="00D40245"/>
    <w:rsid w:val="00D40EA3"/>
    <w:rsid w:val="00D43888"/>
    <w:rsid w:val="00D43D94"/>
    <w:rsid w:val="00D441FB"/>
    <w:rsid w:val="00D444B5"/>
    <w:rsid w:val="00D44550"/>
    <w:rsid w:val="00D46CE3"/>
    <w:rsid w:val="00D47A8E"/>
    <w:rsid w:val="00D502AB"/>
    <w:rsid w:val="00D502F5"/>
    <w:rsid w:val="00D516BB"/>
    <w:rsid w:val="00D533C1"/>
    <w:rsid w:val="00D53E25"/>
    <w:rsid w:val="00D53F3A"/>
    <w:rsid w:val="00D5448C"/>
    <w:rsid w:val="00D54CBB"/>
    <w:rsid w:val="00D54D60"/>
    <w:rsid w:val="00D5554D"/>
    <w:rsid w:val="00D555ED"/>
    <w:rsid w:val="00D557CC"/>
    <w:rsid w:val="00D56414"/>
    <w:rsid w:val="00D5777D"/>
    <w:rsid w:val="00D57E4B"/>
    <w:rsid w:val="00D60096"/>
    <w:rsid w:val="00D604F5"/>
    <w:rsid w:val="00D609CE"/>
    <w:rsid w:val="00D62085"/>
    <w:rsid w:val="00D631C8"/>
    <w:rsid w:val="00D64C0A"/>
    <w:rsid w:val="00D656B1"/>
    <w:rsid w:val="00D66A41"/>
    <w:rsid w:val="00D66B6D"/>
    <w:rsid w:val="00D67668"/>
    <w:rsid w:val="00D67B28"/>
    <w:rsid w:val="00D67BB7"/>
    <w:rsid w:val="00D713D3"/>
    <w:rsid w:val="00D714DF"/>
    <w:rsid w:val="00D71670"/>
    <w:rsid w:val="00D71D39"/>
    <w:rsid w:val="00D7204B"/>
    <w:rsid w:val="00D73BAB"/>
    <w:rsid w:val="00D74268"/>
    <w:rsid w:val="00D744BD"/>
    <w:rsid w:val="00D74A56"/>
    <w:rsid w:val="00D74DEF"/>
    <w:rsid w:val="00D75AAF"/>
    <w:rsid w:val="00D767C9"/>
    <w:rsid w:val="00D76F0E"/>
    <w:rsid w:val="00D77956"/>
    <w:rsid w:val="00D77CC5"/>
    <w:rsid w:val="00D77DB0"/>
    <w:rsid w:val="00D8076D"/>
    <w:rsid w:val="00D80779"/>
    <w:rsid w:val="00D80CC2"/>
    <w:rsid w:val="00D8120B"/>
    <w:rsid w:val="00D81919"/>
    <w:rsid w:val="00D81C92"/>
    <w:rsid w:val="00D81E1E"/>
    <w:rsid w:val="00D820E2"/>
    <w:rsid w:val="00D82329"/>
    <w:rsid w:val="00D84393"/>
    <w:rsid w:val="00D84BA7"/>
    <w:rsid w:val="00D857E5"/>
    <w:rsid w:val="00D86774"/>
    <w:rsid w:val="00D87984"/>
    <w:rsid w:val="00D90081"/>
    <w:rsid w:val="00D92675"/>
    <w:rsid w:val="00D928FB"/>
    <w:rsid w:val="00D92FB5"/>
    <w:rsid w:val="00D93BD0"/>
    <w:rsid w:val="00D93D23"/>
    <w:rsid w:val="00D943DE"/>
    <w:rsid w:val="00D95353"/>
    <w:rsid w:val="00D9545E"/>
    <w:rsid w:val="00D95F26"/>
    <w:rsid w:val="00D95F7D"/>
    <w:rsid w:val="00D96515"/>
    <w:rsid w:val="00D96938"/>
    <w:rsid w:val="00D96E9A"/>
    <w:rsid w:val="00D9753F"/>
    <w:rsid w:val="00D97844"/>
    <w:rsid w:val="00D97DEB"/>
    <w:rsid w:val="00DA0889"/>
    <w:rsid w:val="00DA0B1C"/>
    <w:rsid w:val="00DA137C"/>
    <w:rsid w:val="00DA18BD"/>
    <w:rsid w:val="00DA1B3F"/>
    <w:rsid w:val="00DA24C2"/>
    <w:rsid w:val="00DA28DB"/>
    <w:rsid w:val="00DA3F1F"/>
    <w:rsid w:val="00DA48D9"/>
    <w:rsid w:val="00DA4BD2"/>
    <w:rsid w:val="00DA5C72"/>
    <w:rsid w:val="00DA61A6"/>
    <w:rsid w:val="00DA675A"/>
    <w:rsid w:val="00DA688B"/>
    <w:rsid w:val="00DA68F9"/>
    <w:rsid w:val="00DA6D8A"/>
    <w:rsid w:val="00DA76ED"/>
    <w:rsid w:val="00DA772A"/>
    <w:rsid w:val="00DB37F0"/>
    <w:rsid w:val="00DB4843"/>
    <w:rsid w:val="00DB5F1D"/>
    <w:rsid w:val="00DB64B1"/>
    <w:rsid w:val="00DB750E"/>
    <w:rsid w:val="00DB77E0"/>
    <w:rsid w:val="00DC09C9"/>
    <w:rsid w:val="00DC1B7A"/>
    <w:rsid w:val="00DC21A1"/>
    <w:rsid w:val="00DC29B4"/>
    <w:rsid w:val="00DC29C4"/>
    <w:rsid w:val="00DC343F"/>
    <w:rsid w:val="00DC4567"/>
    <w:rsid w:val="00DC53EE"/>
    <w:rsid w:val="00DC5563"/>
    <w:rsid w:val="00DC6189"/>
    <w:rsid w:val="00DC65FB"/>
    <w:rsid w:val="00DC7AB1"/>
    <w:rsid w:val="00DD0457"/>
    <w:rsid w:val="00DD05EF"/>
    <w:rsid w:val="00DD23AC"/>
    <w:rsid w:val="00DD2D83"/>
    <w:rsid w:val="00DD3416"/>
    <w:rsid w:val="00DD459E"/>
    <w:rsid w:val="00DD4F99"/>
    <w:rsid w:val="00DD5CCD"/>
    <w:rsid w:val="00DD7338"/>
    <w:rsid w:val="00DD7B43"/>
    <w:rsid w:val="00DD7F99"/>
    <w:rsid w:val="00DE0601"/>
    <w:rsid w:val="00DE0C72"/>
    <w:rsid w:val="00DE0F50"/>
    <w:rsid w:val="00DE22A8"/>
    <w:rsid w:val="00DE2450"/>
    <w:rsid w:val="00DE2692"/>
    <w:rsid w:val="00DE27D8"/>
    <w:rsid w:val="00DE449B"/>
    <w:rsid w:val="00DE47DB"/>
    <w:rsid w:val="00DE597F"/>
    <w:rsid w:val="00DE6E6D"/>
    <w:rsid w:val="00DE75DA"/>
    <w:rsid w:val="00DE7AAC"/>
    <w:rsid w:val="00DF06F3"/>
    <w:rsid w:val="00DF0800"/>
    <w:rsid w:val="00DF30FF"/>
    <w:rsid w:val="00DF448E"/>
    <w:rsid w:val="00DF6722"/>
    <w:rsid w:val="00DF6C2E"/>
    <w:rsid w:val="00DF787D"/>
    <w:rsid w:val="00E0017E"/>
    <w:rsid w:val="00E0056D"/>
    <w:rsid w:val="00E00D8B"/>
    <w:rsid w:val="00E01011"/>
    <w:rsid w:val="00E02004"/>
    <w:rsid w:val="00E025C2"/>
    <w:rsid w:val="00E0299F"/>
    <w:rsid w:val="00E02C69"/>
    <w:rsid w:val="00E02D99"/>
    <w:rsid w:val="00E033F6"/>
    <w:rsid w:val="00E037C3"/>
    <w:rsid w:val="00E03807"/>
    <w:rsid w:val="00E039FD"/>
    <w:rsid w:val="00E04B96"/>
    <w:rsid w:val="00E0504A"/>
    <w:rsid w:val="00E05D4F"/>
    <w:rsid w:val="00E06AD5"/>
    <w:rsid w:val="00E075E4"/>
    <w:rsid w:val="00E07A8A"/>
    <w:rsid w:val="00E07ED6"/>
    <w:rsid w:val="00E10239"/>
    <w:rsid w:val="00E10473"/>
    <w:rsid w:val="00E10885"/>
    <w:rsid w:val="00E116C4"/>
    <w:rsid w:val="00E11727"/>
    <w:rsid w:val="00E11F84"/>
    <w:rsid w:val="00E13682"/>
    <w:rsid w:val="00E13732"/>
    <w:rsid w:val="00E138F7"/>
    <w:rsid w:val="00E139BE"/>
    <w:rsid w:val="00E13A4A"/>
    <w:rsid w:val="00E1413E"/>
    <w:rsid w:val="00E14BDF"/>
    <w:rsid w:val="00E15299"/>
    <w:rsid w:val="00E15F34"/>
    <w:rsid w:val="00E16629"/>
    <w:rsid w:val="00E16EB0"/>
    <w:rsid w:val="00E17F21"/>
    <w:rsid w:val="00E2055C"/>
    <w:rsid w:val="00E208F7"/>
    <w:rsid w:val="00E210B5"/>
    <w:rsid w:val="00E22C5A"/>
    <w:rsid w:val="00E231A2"/>
    <w:rsid w:val="00E231AB"/>
    <w:rsid w:val="00E2337E"/>
    <w:rsid w:val="00E23803"/>
    <w:rsid w:val="00E2436D"/>
    <w:rsid w:val="00E2458A"/>
    <w:rsid w:val="00E246CA"/>
    <w:rsid w:val="00E24705"/>
    <w:rsid w:val="00E2497C"/>
    <w:rsid w:val="00E24F79"/>
    <w:rsid w:val="00E253BD"/>
    <w:rsid w:val="00E258FD"/>
    <w:rsid w:val="00E30B2C"/>
    <w:rsid w:val="00E315E4"/>
    <w:rsid w:val="00E3239B"/>
    <w:rsid w:val="00E32D78"/>
    <w:rsid w:val="00E3310C"/>
    <w:rsid w:val="00E335B0"/>
    <w:rsid w:val="00E33D4A"/>
    <w:rsid w:val="00E33ED8"/>
    <w:rsid w:val="00E34D2E"/>
    <w:rsid w:val="00E34E20"/>
    <w:rsid w:val="00E354AF"/>
    <w:rsid w:val="00E3606A"/>
    <w:rsid w:val="00E368A1"/>
    <w:rsid w:val="00E37407"/>
    <w:rsid w:val="00E40045"/>
    <w:rsid w:val="00E40147"/>
    <w:rsid w:val="00E4102F"/>
    <w:rsid w:val="00E41578"/>
    <w:rsid w:val="00E41ED8"/>
    <w:rsid w:val="00E41F88"/>
    <w:rsid w:val="00E42352"/>
    <w:rsid w:val="00E4384B"/>
    <w:rsid w:val="00E44B7F"/>
    <w:rsid w:val="00E456C1"/>
    <w:rsid w:val="00E46306"/>
    <w:rsid w:val="00E4692D"/>
    <w:rsid w:val="00E4697D"/>
    <w:rsid w:val="00E46CB3"/>
    <w:rsid w:val="00E472E8"/>
    <w:rsid w:val="00E47570"/>
    <w:rsid w:val="00E47573"/>
    <w:rsid w:val="00E4778B"/>
    <w:rsid w:val="00E477E8"/>
    <w:rsid w:val="00E47A72"/>
    <w:rsid w:val="00E50913"/>
    <w:rsid w:val="00E5093E"/>
    <w:rsid w:val="00E5236E"/>
    <w:rsid w:val="00E53315"/>
    <w:rsid w:val="00E53B10"/>
    <w:rsid w:val="00E53E83"/>
    <w:rsid w:val="00E5421B"/>
    <w:rsid w:val="00E55ECC"/>
    <w:rsid w:val="00E561EB"/>
    <w:rsid w:val="00E569C8"/>
    <w:rsid w:val="00E57133"/>
    <w:rsid w:val="00E57361"/>
    <w:rsid w:val="00E57E48"/>
    <w:rsid w:val="00E57FE6"/>
    <w:rsid w:val="00E60314"/>
    <w:rsid w:val="00E6074A"/>
    <w:rsid w:val="00E60786"/>
    <w:rsid w:val="00E61C50"/>
    <w:rsid w:val="00E62953"/>
    <w:rsid w:val="00E62E8F"/>
    <w:rsid w:val="00E633D5"/>
    <w:rsid w:val="00E63418"/>
    <w:rsid w:val="00E6342C"/>
    <w:rsid w:val="00E63B74"/>
    <w:rsid w:val="00E650A7"/>
    <w:rsid w:val="00E6616B"/>
    <w:rsid w:val="00E66D09"/>
    <w:rsid w:val="00E66D20"/>
    <w:rsid w:val="00E6706A"/>
    <w:rsid w:val="00E67B09"/>
    <w:rsid w:val="00E70730"/>
    <w:rsid w:val="00E70B35"/>
    <w:rsid w:val="00E716C3"/>
    <w:rsid w:val="00E71CB1"/>
    <w:rsid w:val="00E71D76"/>
    <w:rsid w:val="00E71ED0"/>
    <w:rsid w:val="00E728D2"/>
    <w:rsid w:val="00E72A28"/>
    <w:rsid w:val="00E73646"/>
    <w:rsid w:val="00E74CC0"/>
    <w:rsid w:val="00E75CC8"/>
    <w:rsid w:val="00E75D28"/>
    <w:rsid w:val="00E75F68"/>
    <w:rsid w:val="00E7651B"/>
    <w:rsid w:val="00E76930"/>
    <w:rsid w:val="00E76C26"/>
    <w:rsid w:val="00E77B2D"/>
    <w:rsid w:val="00E81066"/>
    <w:rsid w:val="00E8184E"/>
    <w:rsid w:val="00E82F93"/>
    <w:rsid w:val="00E82FE1"/>
    <w:rsid w:val="00E83A65"/>
    <w:rsid w:val="00E84859"/>
    <w:rsid w:val="00E84B17"/>
    <w:rsid w:val="00E85B57"/>
    <w:rsid w:val="00E85F59"/>
    <w:rsid w:val="00E863DB"/>
    <w:rsid w:val="00E8657E"/>
    <w:rsid w:val="00E8665D"/>
    <w:rsid w:val="00E86FC4"/>
    <w:rsid w:val="00E877C7"/>
    <w:rsid w:val="00E9062E"/>
    <w:rsid w:val="00E90709"/>
    <w:rsid w:val="00E908F0"/>
    <w:rsid w:val="00E91253"/>
    <w:rsid w:val="00E91805"/>
    <w:rsid w:val="00E91932"/>
    <w:rsid w:val="00E925FB"/>
    <w:rsid w:val="00E92D5C"/>
    <w:rsid w:val="00E92FDF"/>
    <w:rsid w:val="00E93761"/>
    <w:rsid w:val="00E9376B"/>
    <w:rsid w:val="00E93997"/>
    <w:rsid w:val="00E93E1C"/>
    <w:rsid w:val="00E946E8"/>
    <w:rsid w:val="00E947E9"/>
    <w:rsid w:val="00E94BCA"/>
    <w:rsid w:val="00E96985"/>
    <w:rsid w:val="00E971EE"/>
    <w:rsid w:val="00E9738F"/>
    <w:rsid w:val="00E979F9"/>
    <w:rsid w:val="00EA01E3"/>
    <w:rsid w:val="00EA0305"/>
    <w:rsid w:val="00EA0A9B"/>
    <w:rsid w:val="00EA1F15"/>
    <w:rsid w:val="00EA26DE"/>
    <w:rsid w:val="00EA3122"/>
    <w:rsid w:val="00EA385F"/>
    <w:rsid w:val="00EA4096"/>
    <w:rsid w:val="00EA43FD"/>
    <w:rsid w:val="00EA4E6D"/>
    <w:rsid w:val="00EA52BD"/>
    <w:rsid w:val="00EA5387"/>
    <w:rsid w:val="00EA60D3"/>
    <w:rsid w:val="00EA629A"/>
    <w:rsid w:val="00EA76F7"/>
    <w:rsid w:val="00EA789F"/>
    <w:rsid w:val="00EB0ACC"/>
    <w:rsid w:val="00EB115E"/>
    <w:rsid w:val="00EB1540"/>
    <w:rsid w:val="00EB19DE"/>
    <w:rsid w:val="00EB1C75"/>
    <w:rsid w:val="00EB1E25"/>
    <w:rsid w:val="00EB26C9"/>
    <w:rsid w:val="00EB29C7"/>
    <w:rsid w:val="00EB33FF"/>
    <w:rsid w:val="00EB3887"/>
    <w:rsid w:val="00EB3B3F"/>
    <w:rsid w:val="00EB4074"/>
    <w:rsid w:val="00EB4168"/>
    <w:rsid w:val="00EB440C"/>
    <w:rsid w:val="00EB4C0B"/>
    <w:rsid w:val="00EB6E78"/>
    <w:rsid w:val="00EB78DA"/>
    <w:rsid w:val="00EB7ABD"/>
    <w:rsid w:val="00EB7C32"/>
    <w:rsid w:val="00EB7EF0"/>
    <w:rsid w:val="00EC0221"/>
    <w:rsid w:val="00EC0287"/>
    <w:rsid w:val="00EC02FA"/>
    <w:rsid w:val="00EC06A5"/>
    <w:rsid w:val="00EC06C2"/>
    <w:rsid w:val="00EC0C29"/>
    <w:rsid w:val="00EC23E3"/>
    <w:rsid w:val="00EC2564"/>
    <w:rsid w:val="00EC2ED4"/>
    <w:rsid w:val="00EC3265"/>
    <w:rsid w:val="00EC44FA"/>
    <w:rsid w:val="00EC4A8B"/>
    <w:rsid w:val="00EC4D7F"/>
    <w:rsid w:val="00EC5036"/>
    <w:rsid w:val="00EC5927"/>
    <w:rsid w:val="00EC6CFE"/>
    <w:rsid w:val="00EC7201"/>
    <w:rsid w:val="00EC7B20"/>
    <w:rsid w:val="00ED0745"/>
    <w:rsid w:val="00ED08BF"/>
    <w:rsid w:val="00ED0CA9"/>
    <w:rsid w:val="00ED149D"/>
    <w:rsid w:val="00ED3696"/>
    <w:rsid w:val="00ED3AE4"/>
    <w:rsid w:val="00ED54A1"/>
    <w:rsid w:val="00ED554E"/>
    <w:rsid w:val="00ED5553"/>
    <w:rsid w:val="00ED55F6"/>
    <w:rsid w:val="00ED6D0F"/>
    <w:rsid w:val="00EE078F"/>
    <w:rsid w:val="00EE09E5"/>
    <w:rsid w:val="00EE259C"/>
    <w:rsid w:val="00EE266E"/>
    <w:rsid w:val="00EE268F"/>
    <w:rsid w:val="00EE31DA"/>
    <w:rsid w:val="00EE5A1E"/>
    <w:rsid w:val="00EE65AF"/>
    <w:rsid w:val="00EE65B7"/>
    <w:rsid w:val="00EE74A0"/>
    <w:rsid w:val="00EE7672"/>
    <w:rsid w:val="00EE7A3F"/>
    <w:rsid w:val="00EF0719"/>
    <w:rsid w:val="00EF166C"/>
    <w:rsid w:val="00EF2F56"/>
    <w:rsid w:val="00EF3020"/>
    <w:rsid w:val="00EF31B2"/>
    <w:rsid w:val="00EF32E9"/>
    <w:rsid w:val="00EF35FC"/>
    <w:rsid w:val="00EF36D3"/>
    <w:rsid w:val="00EF3BCD"/>
    <w:rsid w:val="00EF4AC6"/>
    <w:rsid w:val="00EF53B5"/>
    <w:rsid w:val="00EF5829"/>
    <w:rsid w:val="00EF712D"/>
    <w:rsid w:val="00EF7446"/>
    <w:rsid w:val="00EF7DA3"/>
    <w:rsid w:val="00F006DC"/>
    <w:rsid w:val="00F00823"/>
    <w:rsid w:val="00F0099B"/>
    <w:rsid w:val="00F0174F"/>
    <w:rsid w:val="00F0339C"/>
    <w:rsid w:val="00F034E3"/>
    <w:rsid w:val="00F03B4A"/>
    <w:rsid w:val="00F03C00"/>
    <w:rsid w:val="00F03D63"/>
    <w:rsid w:val="00F04B38"/>
    <w:rsid w:val="00F0515E"/>
    <w:rsid w:val="00F052BE"/>
    <w:rsid w:val="00F060FF"/>
    <w:rsid w:val="00F0641D"/>
    <w:rsid w:val="00F066FF"/>
    <w:rsid w:val="00F107FE"/>
    <w:rsid w:val="00F11A3C"/>
    <w:rsid w:val="00F11C24"/>
    <w:rsid w:val="00F12221"/>
    <w:rsid w:val="00F142A4"/>
    <w:rsid w:val="00F14367"/>
    <w:rsid w:val="00F154BB"/>
    <w:rsid w:val="00F15776"/>
    <w:rsid w:val="00F1623F"/>
    <w:rsid w:val="00F164DE"/>
    <w:rsid w:val="00F16A28"/>
    <w:rsid w:val="00F2046D"/>
    <w:rsid w:val="00F20787"/>
    <w:rsid w:val="00F20A13"/>
    <w:rsid w:val="00F22538"/>
    <w:rsid w:val="00F2299D"/>
    <w:rsid w:val="00F23EDE"/>
    <w:rsid w:val="00F25313"/>
    <w:rsid w:val="00F2618E"/>
    <w:rsid w:val="00F27A38"/>
    <w:rsid w:val="00F30050"/>
    <w:rsid w:val="00F304B0"/>
    <w:rsid w:val="00F31197"/>
    <w:rsid w:val="00F318D4"/>
    <w:rsid w:val="00F31ACE"/>
    <w:rsid w:val="00F31C81"/>
    <w:rsid w:val="00F32DE9"/>
    <w:rsid w:val="00F344E0"/>
    <w:rsid w:val="00F34A6D"/>
    <w:rsid w:val="00F34C96"/>
    <w:rsid w:val="00F355A1"/>
    <w:rsid w:val="00F358EF"/>
    <w:rsid w:val="00F35A7A"/>
    <w:rsid w:val="00F363B0"/>
    <w:rsid w:val="00F363FB"/>
    <w:rsid w:val="00F36785"/>
    <w:rsid w:val="00F367AF"/>
    <w:rsid w:val="00F369A3"/>
    <w:rsid w:val="00F36F99"/>
    <w:rsid w:val="00F372A1"/>
    <w:rsid w:val="00F37547"/>
    <w:rsid w:val="00F40BF6"/>
    <w:rsid w:val="00F41406"/>
    <w:rsid w:val="00F421CF"/>
    <w:rsid w:val="00F42ED3"/>
    <w:rsid w:val="00F4300D"/>
    <w:rsid w:val="00F436AC"/>
    <w:rsid w:val="00F43CB3"/>
    <w:rsid w:val="00F440BA"/>
    <w:rsid w:val="00F44627"/>
    <w:rsid w:val="00F4514D"/>
    <w:rsid w:val="00F45AE2"/>
    <w:rsid w:val="00F45DF5"/>
    <w:rsid w:val="00F46206"/>
    <w:rsid w:val="00F46821"/>
    <w:rsid w:val="00F47665"/>
    <w:rsid w:val="00F47669"/>
    <w:rsid w:val="00F4777A"/>
    <w:rsid w:val="00F478AC"/>
    <w:rsid w:val="00F5044F"/>
    <w:rsid w:val="00F50931"/>
    <w:rsid w:val="00F5101B"/>
    <w:rsid w:val="00F5143A"/>
    <w:rsid w:val="00F517CE"/>
    <w:rsid w:val="00F51A42"/>
    <w:rsid w:val="00F51B2F"/>
    <w:rsid w:val="00F51F36"/>
    <w:rsid w:val="00F523C6"/>
    <w:rsid w:val="00F52E0B"/>
    <w:rsid w:val="00F52E9E"/>
    <w:rsid w:val="00F5359C"/>
    <w:rsid w:val="00F53C97"/>
    <w:rsid w:val="00F53D38"/>
    <w:rsid w:val="00F54DA5"/>
    <w:rsid w:val="00F550EA"/>
    <w:rsid w:val="00F557C1"/>
    <w:rsid w:val="00F55A73"/>
    <w:rsid w:val="00F55B0A"/>
    <w:rsid w:val="00F55E2B"/>
    <w:rsid w:val="00F56F9F"/>
    <w:rsid w:val="00F5706C"/>
    <w:rsid w:val="00F57237"/>
    <w:rsid w:val="00F5783F"/>
    <w:rsid w:val="00F57D96"/>
    <w:rsid w:val="00F57EB7"/>
    <w:rsid w:val="00F61109"/>
    <w:rsid w:val="00F62C9C"/>
    <w:rsid w:val="00F63E66"/>
    <w:rsid w:val="00F65053"/>
    <w:rsid w:val="00F65C7E"/>
    <w:rsid w:val="00F65DF3"/>
    <w:rsid w:val="00F66007"/>
    <w:rsid w:val="00F666B4"/>
    <w:rsid w:val="00F6791B"/>
    <w:rsid w:val="00F67B76"/>
    <w:rsid w:val="00F67EFA"/>
    <w:rsid w:val="00F70828"/>
    <w:rsid w:val="00F72336"/>
    <w:rsid w:val="00F727F0"/>
    <w:rsid w:val="00F73653"/>
    <w:rsid w:val="00F739A4"/>
    <w:rsid w:val="00F74566"/>
    <w:rsid w:val="00F74673"/>
    <w:rsid w:val="00F75159"/>
    <w:rsid w:val="00F76291"/>
    <w:rsid w:val="00F76550"/>
    <w:rsid w:val="00F76927"/>
    <w:rsid w:val="00F77D3E"/>
    <w:rsid w:val="00F77F92"/>
    <w:rsid w:val="00F8022F"/>
    <w:rsid w:val="00F80776"/>
    <w:rsid w:val="00F8147C"/>
    <w:rsid w:val="00F8197E"/>
    <w:rsid w:val="00F81B0A"/>
    <w:rsid w:val="00F822B0"/>
    <w:rsid w:val="00F82F69"/>
    <w:rsid w:val="00F83EA2"/>
    <w:rsid w:val="00F8472E"/>
    <w:rsid w:val="00F84F0F"/>
    <w:rsid w:val="00F850F9"/>
    <w:rsid w:val="00F86506"/>
    <w:rsid w:val="00F86F84"/>
    <w:rsid w:val="00F870E4"/>
    <w:rsid w:val="00F87142"/>
    <w:rsid w:val="00F871C1"/>
    <w:rsid w:val="00F878C2"/>
    <w:rsid w:val="00F87A69"/>
    <w:rsid w:val="00F90D23"/>
    <w:rsid w:val="00F914A6"/>
    <w:rsid w:val="00F91531"/>
    <w:rsid w:val="00F91D62"/>
    <w:rsid w:val="00F93DB3"/>
    <w:rsid w:val="00F93E9A"/>
    <w:rsid w:val="00F93FC5"/>
    <w:rsid w:val="00F947D5"/>
    <w:rsid w:val="00F956AD"/>
    <w:rsid w:val="00F95EA3"/>
    <w:rsid w:val="00F9698F"/>
    <w:rsid w:val="00F96C0A"/>
    <w:rsid w:val="00F96FF3"/>
    <w:rsid w:val="00F97031"/>
    <w:rsid w:val="00F9766A"/>
    <w:rsid w:val="00F97D7E"/>
    <w:rsid w:val="00F97FB4"/>
    <w:rsid w:val="00FA03FA"/>
    <w:rsid w:val="00FA048F"/>
    <w:rsid w:val="00FA0C9E"/>
    <w:rsid w:val="00FA200F"/>
    <w:rsid w:val="00FA209F"/>
    <w:rsid w:val="00FA337F"/>
    <w:rsid w:val="00FA42E7"/>
    <w:rsid w:val="00FA44BE"/>
    <w:rsid w:val="00FA6381"/>
    <w:rsid w:val="00FA63E7"/>
    <w:rsid w:val="00FA65A2"/>
    <w:rsid w:val="00FA6A55"/>
    <w:rsid w:val="00FA777B"/>
    <w:rsid w:val="00FA778C"/>
    <w:rsid w:val="00FB1089"/>
    <w:rsid w:val="00FB10F4"/>
    <w:rsid w:val="00FB158E"/>
    <w:rsid w:val="00FB166D"/>
    <w:rsid w:val="00FB1B43"/>
    <w:rsid w:val="00FB2497"/>
    <w:rsid w:val="00FB3012"/>
    <w:rsid w:val="00FB3274"/>
    <w:rsid w:val="00FB331C"/>
    <w:rsid w:val="00FB5810"/>
    <w:rsid w:val="00FB5E39"/>
    <w:rsid w:val="00FB6602"/>
    <w:rsid w:val="00FB7850"/>
    <w:rsid w:val="00FB78AD"/>
    <w:rsid w:val="00FB7FA5"/>
    <w:rsid w:val="00FC0243"/>
    <w:rsid w:val="00FC0479"/>
    <w:rsid w:val="00FC08FC"/>
    <w:rsid w:val="00FC17F9"/>
    <w:rsid w:val="00FC1820"/>
    <w:rsid w:val="00FC27A9"/>
    <w:rsid w:val="00FC327D"/>
    <w:rsid w:val="00FC33F4"/>
    <w:rsid w:val="00FC3602"/>
    <w:rsid w:val="00FC425C"/>
    <w:rsid w:val="00FC473F"/>
    <w:rsid w:val="00FC4BB2"/>
    <w:rsid w:val="00FC4E6F"/>
    <w:rsid w:val="00FC4FE5"/>
    <w:rsid w:val="00FC5A31"/>
    <w:rsid w:val="00FC5C16"/>
    <w:rsid w:val="00FC6200"/>
    <w:rsid w:val="00FC6E3D"/>
    <w:rsid w:val="00FC7335"/>
    <w:rsid w:val="00FC78A2"/>
    <w:rsid w:val="00FD0CBF"/>
    <w:rsid w:val="00FD1003"/>
    <w:rsid w:val="00FD1756"/>
    <w:rsid w:val="00FD1A68"/>
    <w:rsid w:val="00FD1AC2"/>
    <w:rsid w:val="00FD2307"/>
    <w:rsid w:val="00FD2CB9"/>
    <w:rsid w:val="00FD2E59"/>
    <w:rsid w:val="00FD3200"/>
    <w:rsid w:val="00FD3259"/>
    <w:rsid w:val="00FD32A4"/>
    <w:rsid w:val="00FD5430"/>
    <w:rsid w:val="00FD5983"/>
    <w:rsid w:val="00FD65F8"/>
    <w:rsid w:val="00FD78ED"/>
    <w:rsid w:val="00FE19B2"/>
    <w:rsid w:val="00FE1E13"/>
    <w:rsid w:val="00FE1E97"/>
    <w:rsid w:val="00FE1F3D"/>
    <w:rsid w:val="00FE1FEA"/>
    <w:rsid w:val="00FE27D4"/>
    <w:rsid w:val="00FE2835"/>
    <w:rsid w:val="00FE34C3"/>
    <w:rsid w:val="00FE432F"/>
    <w:rsid w:val="00FE4C32"/>
    <w:rsid w:val="00FE5354"/>
    <w:rsid w:val="00FE54DA"/>
    <w:rsid w:val="00FE7B6C"/>
    <w:rsid w:val="00FF0A38"/>
    <w:rsid w:val="00FF0FCC"/>
    <w:rsid w:val="00FF1AB4"/>
    <w:rsid w:val="00FF3196"/>
    <w:rsid w:val="00FF3803"/>
    <w:rsid w:val="00FF3B72"/>
    <w:rsid w:val="00FF407C"/>
    <w:rsid w:val="00FF42B6"/>
    <w:rsid w:val="00FF4A83"/>
    <w:rsid w:val="00FF4FC3"/>
    <w:rsid w:val="00FF5998"/>
    <w:rsid w:val="00FF5C2B"/>
    <w:rsid w:val="00FF6024"/>
    <w:rsid w:val="00FF6163"/>
    <w:rsid w:val="00FF639D"/>
    <w:rsid w:val="00FF6AE3"/>
    <w:rsid w:val="00FF6D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17DBA6"/>
  <w15:chartTrackingRefBased/>
  <w15:docId w15:val="{2D663E8A-AE60-407F-BF9C-6836EDC8D3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CC2164"/>
    <w:pPr>
      <w:overflowPunct w:val="0"/>
      <w:autoSpaceDE w:val="0"/>
      <w:autoSpaceDN w:val="0"/>
      <w:adjustRightInd w:val="0"/>
      <w:spacing w:after="180" w:line="300" w:lineRule="auto"/>
      <w:jc w:val="both"/>
      <w:textAlignment w:val="baseline"/>
    </w:pPr>
    <w:rPr>
      <w:sz w:val="22"/>
    </w:rPr>
  </w:style>
  <w:style w:type="paragraph" w:styleId="1">
    <w:name w:val="heading 1"/>
    <w:aliases w:val="H1,h1,Heading 1 3GPP"/>
    <w:next w:val="a0"/>
    <w:link w:val="10"/>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2">
    <w:name w:val="heading 2"/>
    <w:aliases w:val="H2,h2,DO NOT USE_h2,h21,Heading 2 3GPP,Head2A,2,UNDERRUBRIK 1-2,Heading 2 Char,h2 Char"/>
    <w:basedOn w:val="1"/>
    <w:next w:val="a0"/>
    <w:qFormat/>
    <w:pPr>
      <w:pBdr>
        <w:top w:val="none" w:sz="0" w:space="0" w:color="auto"/>
      </w:pBdr>
      <w:spacing w:before="180"/>
      <w:outlineLvl w:val="1"/>
    </w:pPr>
    <w:rPr>
      <w:sz w:val="32"/>
    </w:rPr>
  </w:style>
  <w:style w:type="paragraph" w:styleId="3">
    <w:name w:val="heading 3"/>
    <w:aliases w:val="Heading 3 3GPP"/>
    <w:basedOn w:val="2"/>
    <w:next w:val="a0"/>
    <w:qFormat/>
    <w:pPr>
      <w:spacing w:before="120"/>
      <w:outlineLvl w:val="2"/>
    </w:pPr>
    <w:rPr>
      <w:sz w:val="28"/>
    </w:rPr>
  </w:style>
  <w:style w:type="paragraph" w:styleId="4">
    <w:name w:val="heading 4"/>
    <w:basedOn w:val="3"/>
    <w:next w:val="a0"/>
    <w:link w:val="40"/>
    <w:uiPriority w:val="9"/>
    <w:qFormat/>
    <w:pPr>
      <w:outlineLvl w:val="3"/>
    </w:pPr>
    <w:rPr>
      <w:sz w:val="24"/>
    </w:rPr>
  </w:style>
  <w:style w:type="paragraph" w:styleId="5">
    <w:name w:val="heading 5"/>
    <w:basedOn w:val="4"/>
    <w:next w:val="a0"/>
    <w:uiPriority w:val="9"/>
    <w:qFormat/>
    <w:pPr>
      <w:outlineLvl w:val="4"/>
    </w:pPr>
    <w:rPr>
      <w:sz w:val="22"/>
    </w:rPr>
  </w:style>
  <w:style w:type="paragraph" w:styleId="6">
    <w:name w:val="heading 6"/>
    <w:basedOn w:val="H6"/>
    <w:next w:val="a0"/>
    <w:uiPriority w:val="9"/>
    <w:qFormat/>
    <w:pPr>
      <w:ind w:left="0" w:firstLine="0"/>
      <w:outlineLvl w:val="5"/>
    </w:pPr>
    <w:rPr>
      <w:b w:val="0"/>
      <w:sz w:val="20"/>
    </w:rPr>
  </w:style>
  <w:style w:type="paragraph" w:styleId="7">
    <w:name w:val="heading 7"/>
    <w:basedOn w:val="H6"/>
    <w:next w:val="a0"/>
    <w:uiPriority w:val="9"/>
    <w:qFormat/>
    <w:pPr>
      <w:ind w:left="0" w:firstLine="0"/>
      <w:outlineLvl w:val="6"/>
    </w:pPr>
    <w:rPr>
      <w:b w:val="0"/>
      <w:sz w:val="20"/>
    </w:rPr>
  </w:style>
  <w:style w:type="paragraph" w:styleId="8">
    <w:name w:val="heading 8"/>
    <w:basedOn w:val="1"/>
    <w:next w:val="a0"/>
    <w:uiPriority w:val="9"/>
    <w:qFormat/>
    <w:pPr>
      <w:outlineLvl w:val="7"/>
    </w:pPr>
  </w:style>
  <w:style w:type="paragraph" w:styleId="9">
    <w:name w:val="heading 9"/>
    <w:basedOn w:val="8"/>
    <w:next w:val="a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2"/>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0"/>
    <w:semiHidden/>
    <w:pPr>
      <w:ind w:left="1985" w:hanging="1985"/>
    </w:pPr>
  </w:style>
  <w:style w:type="paragraph" w:styleId="TOC7">
    <w:name w:val="toc 7"/>
    <w:basedOn w:val="TOC6"/>
    <w:next w:val="a0"/>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0"/>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0"/>
    <w:link w:val="TALChar"/>
    <w:pPr>
      <w:keepNext/>
      <w:keepLines/>
      <w:spacing w:after="0"/>
    </w:pPr>
    <w:rPr>
      <w:rFonts w:ascii="Arial" w:hAnsi="Arial"/>
      <w:sz w:val="18"/>
    </w:rPr>
  </w:style>
  <w:style w:type="paragraph" w:customStyle="1" w:styleId="TAJ">
    <w:name w:val="TAJ"/>
    <w:basedOn w:val="a0"/>
    <w:pPr>
      <w:keepNext/>
      <w:keepLines/>
    </w:pPr>
    <w:rPr>
      <w:rFonts w:eastAsia="Times New Roman"/>
      <w:lang w:eastAsia="en-US"/>
    </w:rPr>
  </w:style>
  <w:style w:type="paragraph" w:customStyle="1" w:styleId="NO">
    <w:name w:val="NO"/>
    <w:basedOn w:val="a0"/>
    <w:link w:val="NOChar"/>
    <w:qFormat/>
    <w:pPr>
      <w:keepLines/>
      <w:ind w:left="1135" w:hanging="851"/>
    </w:pPr>
    <w:rPr>
      <w:rFonts w:eastAsia="Times New Roman"/>
      <w:color w:val="000000"/>
    </w:rPr>
  </w:style>
  <w:style w:type="paragraph" w:customStyle="1" w:styleId="HO">
    <w:name w:val="HO"/>
    <w:basedOn w:val="a0"/>
    <w:pPr>
      <w:jc w:val="right"/>
    </w:pPr>
    <w:rPr>
      <w:rFonts w:eastAsia="Times New Roman"/>
      <w:b/>
      <w:lang w:eastAsia="en-US"/>
    </w:rPr>
  </w:style>
  <w:style w:type="paragraph" w:customStyle="1" w:styleId="HE">
    <w:name w:val="HE"/>
    <w:basedOn w:val="a0"/>
    <w:rPr>
      <w:rFonts w:eastAsia="Times New Roman"/>
      <w:b/>
      <w:lang w:eastAsia="en-US"/>
    </w:rPr>
  </w:style>
  <w:style w:type="paragraph" w:customStyle="1" w:styleId="EX">
    <w:name w:val="EX"/>
    <w:basedOn w:val="a0"/>
    <w:pPr>
      <w:keepLines/>
      <w:ind w:left="1702" w:hanging="1418"/>
    </w:pPr>
    <w:rPr>
      <w:rFonts w:eastAsia="Times New Roman"/>
      <w:color w:val="000000"/>
    </w:rPr>
  </w:style>
  <w:style w:type="paragraph" w:customStyle="1" w:styleId="FP">
    <w:name w:val="FP"/>
    <w:basedOn w:val="a0"/>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0"/>
    <w:link w:val="B2Char"/>
    <w:qFormat/>
    <w:pPr>
      <w:ind w:left="851" w:hanging="284"/>
    </w:pPr>
  </w:style>
  <w:style w:type="paragraph" w:customStyle="1" w:styleId="B1">
    <w:name w:val="B1"/>
    <w:basedOn w:val="a0"/>
    <w:link w:val="B1Zchn"/>
    <w:qFormat/>
    <w:pPr>
      <w:ind w:left="568" w:hanging="284"/>
    </w:pPr>
  </w:style>
  <w:style w:type="paragraph" w:customStyle="1" w:styleId="B3">
    <w:name w:val="B3"/>
    <w:basedOn w:val="a0"/>
    <w:link w:val="B3Char"/>
    <w:qFormat/>
    <w:pPr>
      <w:ind w:left="1135" w:hanging="284"/>
    </w:pPr>
  </w:style>
  <w:style w:type="paragraph" w:customStyle="1" w:styleId="B4">
    <w:name w:val="B4"/>
    <w:basedOn w:val="a0"/>
    <w:link w:val="B4Char"/>
    <w:qFormat/>
    <w:pPr>
      <w:ind w:left="1418" w:hanging="284"/>
    </w:pPr>
  </w:style>
  <w:style w:type="paragraph" w:customStyle="1" w:styleId="B5">
    <w:name w:val="B5"/>
    <w:basedOn w:val="a0"/>
    <w:pPr>
      <w:ind w:left="1702" w:hanging="284"/>
    </w:pPr>
  </w:style>
  <w:style w:type="paragraph" w:customStyle="1" w:styleId="EQ">
    <w:name w:val="EQ"/>
    <w:basedOn w:val="a0"/>
    <w:next w:val="a0"/>
    <w:pPr>
      <w:keepLines/>
      <w:tabs>
        <w:tab w:val="center" w:pos="4536"/>
        <w:tab w:val="right" w:pos="9072"/>
      </w:tabs>
    </w:pPr>
    <w:rPr>
      <w:rFonts w:eastAsia="Times New Roman"/>
      <w:noProof/>
      <w:color w:val="000000"/>
    </w:rPr>
  </w:style>
  <w:style w:type="paragraph" w:customStyle="1" w:styleId="TH">
    <w:name w:val="TH"/>
    <w:basedOn w:val="a0"/>
    <w:link w:val="THChar"/>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0"/>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4">
    <w:name w:val="footer"/>
    <w:basedOn w:val="a0"/>
    <w:link w:val="a5"/>
    <w:uiPriority w:val="99"/>
    <w:pPr>
      <w:tabs>
        <w:tab w:val="center" w:pos="4153"/>
        <w:tab w:val="right" w:pos="8306"/>
      </w:tabs>
    </w:pPr>
  </w:style>
  <w:style w:type="paragraph" w:styleId="a6">
    <w:name w:val="header"/>
    <w:basedOn w:val="a0"/>
    <w:semiHidden/>
    <w:pPr>
      <w:tabs>
        <w:tab w:val="center" w:pos="4153"/>
        <w:tab w:val="right" w:pos="8306"/>
      </w:tabs>
    </w:pPr>
  </w:style>
  <w:style w:type="paragraph" w:styleId="a7">
    <w:name w:val="Document Map"/>
    <w:basedOn w:val="a0"/>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标题 2 Char,Char Char Char,Head2A Char,2 Char,H2 Char1,h2 Char1,UNDERRUBRIK 1-2 Char,DO NOT USE_h2 Char,h21 Char,Heading 2 Char Char,H2 Char Char,Heading 2 3GPP Char"/>
    <w:rPr>
      <w:rFonts w:ascii="Arial" w:hAnsi="Arial"/>
      <w:sz w:val="32"/>
      <w:lang w:val="en-GB" w:eastAsia="ja-JP"/>
    </w:rPr>
  </w:style>
  <w:style w:type="character" w:customStyle="1" w:styleId="B1Char">
    <w:name w:val="B1 Char"/>
    <w:qFormat/>
    <w:rPr>
      <w:color w:val="000000"/>
      <w:lang w:val="en-GB" w:eastAsia="ja-JP"/>
    </w:rPr>
  </w:style>
  <w:style w:type="paragraph" w:styleId="a8">
    <w:name w:val="Balloon Text"/>
    <w:basedOn w:val="a0"/>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a9">
    <w:name w:val="Plain Text"/>
    <w:basedOn w:val="a0"/>
    <w:semiHidden/>
    <w:pPr>
      <w:overflowPunct/>
      <w:autoSpaceDE/>
      <w:autoSpaceDN/>
      <w:adjustRightInd/>
      <w:textAlignment w:val="auto"/>
    </w:pPr>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a0"/>
    <w:rPr>
      <w:b/>
    </w:rPr>
  </w:style>
  <w:style w:type="paragraph" w:styleId="11">
    <w:name w:val="index 1"/>
    <w:basedOn w:val="a0"/>
    <w:next w:val="a0"/>
    <w:autoRedefine/>
    <w:semiHidden/>
    <w:pPr>
      <w:ind w:left="200" w:hanging="200"/>
    </w:pPr>
  </w:style>
  <w:style w:type="paragraph" w:styleId="aa">
    <w:name w:val="index heading"/>
    <w:basedOn w:val="a0"/>
    <w:next w:val="a0"/>
    <w:semiHidden/>
    <w:pPr>
      <w:pBdr>
        <w:top w:val="single" w:sz="12" w:space="0" w:color="auto"/>
      </w:pBdr>
      <w:overflowPunct/>
      <w:autoSpaceDE/>
      <w:autoSpaceDN/>
      <w:adjustRightInd/>
      <w:spacing w:before="360" w:after="240"/>
      <w:textAlignment w:val="auto"/>
    </w:pPr>
    <w:rPr>
      <w:b/>
      <w:i/>
      <w:sz w:val="26"/>
      <w:lang w:eastAsia="en-US"/>
    </w:rPr>
  </w:style>
  <w:style w:type="paragraph" w:styleId="ab">
    <w:name w:val="Normal (Web)"/>
    <w:basedOn w:val="a0"/>
    <w:semiHidden/>
    <w:unhideWhenUsed/>
    <w:pPr>
      <w:overflowPunct/>
      <w:autoSpaceDE/>
      <w:autoSpaceDN/>
      <w:adjustRightInd/>
      <w:spacing w:before="100" w:beforeAutospacing="1" w:after="100" w:afterAutospacing="1"/>
      <w:textAlignment w:val="auto"/>
    </w:pPr>
    <w:rPr>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sz w:val="22"/>
    </w:rPr>
  </w:style>
  <w:style w:type="character" w:styleId="ac">
    <w:name w:val="annotation reference"/>
    <w:semiHidden/>
    <w:rPr>
      <w:sz w:val="16"/>
      <w:szCs w:val="16"/>
    </w:rPr>
  </w:style>
  <w:style w:type="paragraph" w:styleId="ad">
    <w:name w:val="annotation text"/>
    <w:basedOn w:val="a0"/>
    <w:link w:val="ae"/>
    <w:semiHidden/>
  </w:style>
  <w:style w:type="character" w:customStyle="1" w:styleId="CharChar2">
    <w:name w:val="Char Char2"/>
    <w:rPr>
      <w:color w:val="000000"/>
      <w:lang w:val="en-GB" w:eastAsia="ja-JP"/>
    </w:rPr>
  </w:style>
  <w:style w:type="paragraph" w:styleId="af">
    <w:name w:val="annotation subject"/>
    <w:basedOn w:val="ad"/>
    <w:next w:val="ad"/>
    <w:rPr>
      <w:b/>
      <w:bCs/>
    </w:rPr>
  </w:style>
  <w:style w:type="character" w:customStyle="1" w:styleId="CharChar1">
    <w:name w:val="Char Char1"/>
    <w:rPr>
      <w:b/>
      <w:bCs/>
      <w:color w:val="000000"/>
      <w:lang w:val="en-GB" w:eastAsia="ja-JP"/>
    </w:rPr>
  </w:style>
  <w:style w:type="paragraph" w:styleId="af0">
    <w:name w:val="Body Text"/>
    <w:basedOn w:val="a0"/>
    <w:link w:val="af1"/>
    <w:semiHidden/>
    <w:pPr>
      <w:spacing w:after="120"/>
    </w:pPr>
  </w:style>
  <w:style w:type="character" w:customStyle="1" w:styleId="TALChar">
    <w:name w:val="TAL Char"/>
    <w:link w:val="TAL"/>
    <w:qFormat/>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af2">
    <w:name w:val="Title"/>
    <w:aliases w:val="标题2"/>
    <w:basedOn w:val="2"/>
    <w:link w:val="af3"/>
    <w:uiPriority w:val="10"/>
    <w:qFormat/>
    <w:rsid w:val="00D80779"/>
    <w:pPr>
      <w:spacing w:after="120"/>
    </w:pPr>
    <w:rPr>
      <w:rFonts w:eastAsia="MS Mincho"/>
      <w:b/>
      <w:sz w:val="24"/>
      <w:lang w:val="de-DE" w:eastAsia="en-US"/>
    </w:rPr>
  </w:style>
  <w:style w:type="character" w:customStyle="1" w:styleId="af1">
    <w:name w:val="正文文本 字符"/>
    <w:link w:val="af0"/>
    <w:semiHidden/>
    <w:rsid w:val="00DD05EF"/>
    <w:rPr>
      <w:color w:val="000000"/>
      <w:lang w:val="en-GB" w:eastAsia="ja-JP"/>
    </w:rPr>
  </w:style>
  <w:style w:type="character" w:customStyle="1" w:styleId="af3">
    <w:name w:val="标题 字符"/>
    <w:aliases w:val="标题2 字符"/>
    <w:link w:val="af2"/>
    <w:uiPriority w:val="10"/>
    <w:rsid w:val="00D80779"/>
    <w:rPr>
      <w:rFonts w:ascii="Arial" w:eastAsia="MS Mincho" w:hAnsi="Arial"/>
      <w:b/>
      <w:sz w:val="24"/>
      <w:lang w:val="de-DE" w:eastAsia="en-US"/>
    </w:rPr>
  </w:style>
  <w:style w:type="paragraph" w:customStyle="1" w:styleId="MediumGrid1-Accent21">
    <w:name w:val="Medium Grid 1 - Accent 21"/>
    <w:basedOn w:val="a0"/>
    <w:uiPriority w:val="34"/>
    <w:qFormat/>
    <w:rsid w:val="0067152D"/>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locked/>
    <w:rsid w:val="00D557CC"/>
    <w:rPr>
      <w:rFonts w:ascii="Arial" w:hAnsi="Arial"/>
      <w:b/>
      <w:color w:val="000000"/>
      <w:sz w:val="18"/>
      <w:lang w:val="en-GB" w:eastAsia="ja-JP"/>
    </w:rPr>
  </w:style>
  <w:style w:type="character" w:customStyle="1" w:styleId="THChar">
    <w:name w:val="TH Char"/>
    <w:link w:val="TH"/>
    <w:rsid w:val="00D557CC"/>
    <w:rPr>
      <w:rFonts w:ascii="Arial" w:hAnsi="Arial"/>
      <w:b/>
      <w:color w:val="000000"/>
      <w:lang w:val="en-GB" w:eastAsia="ja-JP"/>
    </w:rPr>
  </w:style>
  <w:style w:type="character" w:customStyle="1" w:styleId="B2Char">
    <w:name w:val="B2 Char"/>
    <w:link w:val="B2"/>
    <w:qFormat/>
    <w:rsid w:val="00945B09"/>
    <w:rPr>
      <w:color w:val="000000"/>
      <w:lang w:val="en-GB"/>
    </w:rPr>
  </w:style>
  <w:style w:type="paragraph" w:customStyle="1" w:styleId="Doc-text2">
    <w:name w:val="Doc-text2"/>
    <w:basedOn w:val="a0"/>
    <w:link w:val="Doc-text2Char"/>
    <w:qFormat/>
    <w:rsid w:val="00945B0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945B09"/>
    <w:rPr>
      <w:rFonts w:ascii="Arial" w:eastAsia="MS Mincho" w:hAnsi="Arial"/>
      <w:szCs w:val="24"/>
      <w:lang w:val="en-GB" w:eastAsia="en-GB"/>
    </w:rPr>
  </w:style>
  <w:style w:type="character" w:styleId="af4">
    <w:name w:val="Hyperlink"/>
    <w:uiPriority w:val="99"/>
    <w:rsid w:val="00945B09"/>
    <w:rPr>
      <w:color w:val="0000FF"/>
      <w:u w:val="single"/>
    </w:rPr>
  </w:style>
  <w:style w:type="paragraph" w:customStyle="1" w:styleId="TableCaption">
    <w:name w:val="Table Caption"/>
    <w:basedOn w:val="a0"/>
    <w:next w:val="a0"/>
    <w:uiPriority w:val="13"/>
    <w:qFormat/>
    <w:rsid w:val="00E00D8B"/>
    <w:pPr>
      <w:numPr>
        <w:numId w:val="2"/>
      </w:numPr>
      <w:tabs>
        <w:tab w:val="left" w:pos="1009"/>
      </w:tabs>
      <w:overflowPunct/>
      <w:autoSpaceDE/>
      <w:autoSpaceDN/>
      <w:adjustRightInd/>
      <w:spacing w:before="120" w:after="200" w:line="276" w:lineRule="auto"/>
      <w:jc w:val="center"/>
      <w:textAlignment w:val="auto"/>
    </w:pPr>
    <w:rPr>
      <w:rFonts w:ascii="Arial" w:hAnsi="Arial" w:cs="Arial"/>
      <w:b/>
      <w:lang w:eastAsia="de-DE"/>
    </w:rPr>
  </w:style>
  <w:style w:type="paragraph" w:customStyle="1" w:styleId="TableText">
    <w:name w:val="Table Text"/>
    <w:basedOn w:val="a0"/>
    <w:link w:val="TableTextChar"/>
    <w:uiPriority w:val="19"/>
    <w:qFormat/>
    <w:rsid w:val="00E00D8B"/>
    <w:pPr>
      <w:overflowPunct/>
      <w:autoSpaceDE/>
      <w:autoSpaceDN/>
      <w:adjustRightInd/>
      <w:spacing w:before="40" w:after="40" w:line="276" w:lineRule="auto"/>
      <w:textAlignment w:val="auto"/>
    </w:pPr>
    <w:rPr>
      <w:rFonts w:ascii="Arial" w:hAnsi="Arial"/>
      <w:szCs w:val="22"/>
      <w:lang w:val="x-none" w:eastAsia="de-DE"/>
    </w:rPr>
  </w:style>
  <w:style w:type="character" w:customStyle="1" w:styleId="TableTextChar">
    <w:name w:val="Table Text Char"/>
    <w:link w:val="TableText"/>
    <w:uiPriority w:val="19"/>
    <w:rsid w:val="00E00D8B"/>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4"/>
      </w:numPr>
      <w:contextualSpacing/>
    </w:pPr>
  </w:style>
  <w:style w:type="paragraph" w:styleId="a">
    <w:name w:val="List Number"/>
    <w:basedOn w:val="a0"/>
    <w:uiPriority w:val="6"/>
    <w:qFormat/>
    <w:rsid w:val="00E6074A"/>
    <w:pPr>
      <w:numPr>
        <w:numId w:val="4"/>
      </w:numPr>
      <w:overflowPunct/>
      <w:autoSpaceDE/>
      <w:autoSpaceDN/>
      <w:adjustRightInd/>
      <w:spacing w:after="200" w:line="276" w:lineRule="auto"/>
      <w:contextualSpacing/>
      <w:textAlignment w:val="auto"/>
    </w:pPr>
    <w:rPr>
      <w:rFonts w:ascii="Arial" w:hAnsi="Arial"/>
      <w:lang w:bidi="bn-BD"/>
    </w:rPr>
  </w:style>
  <w:style w:type="paragraph" w:customStyle="1" w:styleId="ListParagraphRomans">
    <w:name w:val="List Paragraph Romans"/>
    <w:basedOn w:val="NormalParagraph"/>
    <w:uiPriority w:val="8"/>
    <w:qFormat/>
    <w:rsid w:val="00E6074A"/>
    <w:pPr>
      <w:numPr>
        <w:ilvl w:val="2"/>
        <w:numId w:val="4"/>
      </w:numPr>
      <w:tabs>
        <w:tab w:val="left" w:pos="1361"/>
      </w:tabs>
      <w:contextualSpacing/>
    </w:pPr>
  </w:style>
  <w:style w:type="paragraph" w:customStyle="1" w:styleId="NormalParagraph">
    <w:name w:val="Normal Paragraph"/>
    <w:uiPriority w:val="99"/>
    <w:qFormat/>
    <w:rsid w:val="00E6074A"/>
    <w:pPr>
      <w:spacing w:after="200" w:line="276" w:lineRule="auto"/>
    </w:pPr>
    <w:rPr>
      <w:rFonts w:ascii="Arial" w:hAnsi="Arial"/>
      <w:sz w:val="22"/>
      <w:szCs w:val="22"/>
      <w:lang w:val="en-GB" w:eastAsia="en-GB"/>
    </w:rPr>
  </w:style>
  <w:style w:type="numbering" w:customStyle="1" w:styleId="ListNumbers">
    <w:name w:val="ListNumbers"/>
    <w:uiPriority w:val="99"/>
    <w:rsid w:val="00E6074A"/>
    <w:pPr>
      <w:numPr>
        <w:numId w:val="3"/>
      </w:numPr>
    </w:pPr>
  </w:style>
  <w:style w:type="character" w:customStyle="1" w:styleId="B3Char">
    <w:name w:val="B3 Char"/>
    <w:link w:val="B3"/>
    <w:qFormat/>
    <w:rsid w:val="00173E7B"/>
    <w:rPr>
      <w:sz w:val="22"/>
    </w:rPr>
  </w:style>
  <w:style w:type="character" w:customStyle="1" w:styleId="NOChar">
    <w:name w:val="NO Char"/>
    <w:link w:val="NO"/>
    <w:qFormat/>
    <w:rsid w:val="00173E7B"/>
    <w:rPr>
      <w:rFonts w:eastAsia="Times New Roman"/>
      <w:color w:val="000000"/>
      <w:sz w:val="22"/>
    </w:rPr>
  </w:style>
  <w:style w:type="paragraph" w:styleId="af5">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Task Body"/>
    <w:basedOn w:val="a0"/>
    <w:link w:val="af6"/>
    <w:uiPriority w:val="34"/>
    <w:qFormat/>
    <w:rsid w:val="003927FB"/>
    <w:pPr>
      <w:overflowPunct/>
      <w:autoSpaceDE/>
      <w:autoSpaceDN/>
      <w:adjustRightInd/>
      <w:spacing w:after="100" w:afterAutospacing="1"/>
      <w:ind w:leftChars="400" w:left="1120" w:hanging="720"/>
      <w:textAlignment w:val="auto"/>
    </w:pPr>
    <w:rPr>
      <w:rFonts w:ascii="Times" w:eastAsia="Batang" w:hAnsi="Times"/>
      <w:szCs w:val="24"/>
      <w:lang w:val="en-GB" w:eastAsia="x-none"/>
    </w:rPr>
  </w:style>
  <w:style w:type="character" w:customStyle="1" w:styleId="af6">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5"/>
    <w:uiPriority w:val="34"/>
    <w:qFormat/>
    <w:rsid w:val="003927FB"/>
    <w:rPr>
      <w:rFonts w:ascii="Times" w:eastAsia="Batang" w:hAnsi="Times"/>
      <w:sz w:val="22"/>
      <w:szCs w:val="24"/>
      <w:lang w:val="en-GB" w:eastAsia="x-none"/>
    </w:rPr>
  </w:style>
  <w:style w:type="table" w:styleId="af7">
    <w:name w:val="Table Grid"/>
    <w:basedOn w:val="a2"/>
    <w:uiPriority w:val="59"/>
    <w:qFormat/>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5">
    <w:name w:val="页脚 字符"/>
    <w:link w:val="a4"/>
    <w:uiPriority w:val="99"/>
    <w:rsid w:val="00677EDC"/>
    <w:rPr>
      <w:sz w:val="22"/>
    </w:rPr>
  </w:style>
  <w:style w:type="paragraph" w:customStyle="1" w:styleId="Agreement">
    <w:name w:val="Agreement"/>
    <w:basedOn w:val="a0"/>
    <w:next w:val="a0"/>
    <w:uiPriority w:val="99"/>
    <w:qFormat/>
    <w:rsid w:val="00F550EA"/>
    <w:pPr>
      <w:numPr>
        <w:numId w:val="5"/>
      </w:numPr>
      <w:overflowPunct/>
      <w:autoSpaceDE/>
      <w:autoSpaceDN/>
      <w:adjustRightInd/>
      <w:spacing w:before="60" w:after="0"/>
      <w:textAlignment w:val="auto"/>
    </w:pPr>
    <w:rPr>
      <w:rFonts w:ascii="Arial" w:eastAsia="MS Mincho" w:hAnsi="Arial"/>
      <w:b/>
      <w:sz w:val="20"/>
      <w:szCs w:val="24"/>
      <w:lang w:val="en-GB" w:eastAsia="en-GB"/>
    </w:rPr>
  </w:style>
  <w:style w:type="paragraph" w:styleId="af8">
    <w:name w:val="caption"/>
    <w:aliases w:val="cap,cap Char,Caption Char1,Caption Char Char,Caption Char1 Char,Caption Char2,Caption Char Char Char,Caption Char Char1,Caption Char,fig and tbl,fighead2,fighead21,fighead22,fighead23,Table Caption1,fighead211,fighead24,cap Char2"/>
    <w:basedOn w:val="a0"/>
    <w:next w:val="a0"/>
    <w:link w:val="af9"/>
    <w:uiPriority w:val="35"/>
    <w:unhideWhenUsed/>
    <w:qFormat/>
    <w:rsid w:val="00FE1FEA"/>
    <w:rPr>
      <w:b/>
      <w:bCs/>
      <w:sz w:val="20"/>
    </w:rPr>
  </w:style>
  <w:style w:type="paragraph" w:customStyle="1" w:styleId="Style2">
    <w:name w:val="Style2"/>
    <w:basedOn w:val="4"/>
    <w:link w:val="Style2Char"/>
    <w:qFormat/>
    <w:rsid w:val="00332559"/>
    <w:pPr>
      <w:keepLines w:val="0"/>
      <w:spacing w:before="240" w:after="60"/>
      <w:jc w:val="both"/>
      <w:textAlignment w:val="auto"/>
    </w:pPr>
    <w:rPr>
      <w:rFonts w:ascii="Calibri" w:eastAsia="Times New Roman" w:hAnsi="Calibri"/>
      <w:b/>
      <w:bCs/>
      <w:sz w:val="28"/>
      <w:szCs w:val="28"/>
      <w:lang w:val="en-US" w:eastAsia="x-none"/>
    </w:rPr>
  </w:style>
  <w:style w:type="character" w:customStyle="1" w:styleId="Style2Char">
    <w:name w:val="Style2 Char"/>
    <w:link w:val="Style2"/>
    <w:rsid w:val="00332559"/>
    <w:rPr>
      <w:rFonts w:ascii="Calibri" w:eastAsia="Times New Roman" w:hAnsi="Calibri"/>
      <w:b/>
      <w:bCs/>
      <w:sz w:val="28"/>
      <w:szCs w:val="28"/>
      <w:lang w:eastAsia="x-none"/>
    </w:rPr>
  </w:style>
  <w:style w:type="character" w:customStyle="1" w:styleId="af9">
    <w:name w:val="题注 字符"/>
    <w:aliases w:val="cap 字符,cap Char 字符,Caption Char1 字符,Caption Char Char 字符,Caption Char1 Char 字符,Caption Char2 字符,Caption Char Char Char 字符,Caption Char Char1 字符,Caption Char 字符,fig and tbl 字符,fighead2 字符,fighead21 字符,fighead22 字符,fighead23 字符,Table Caption1 字符"/>
    <w:link w:val="af8"/>
    <w:uiPriority w:val="35"/>
    <w:locked/>
    <w:rsid w:val="002F4E34"/>
    <w:rPr>
      <w:b/>
      <w:bCs/>
    </w:rPr>
  </w:style>
  <w:style w:type="character" w:customStyle="1" w:styleId="TAHChar">
    <w:name w:val="TAH Char"/>
    <w:qFormat/>
    <w:rsid w:val="00D80779"/>
    <w:rPr>
      <w:rFonts w:ascii="Arial" w:eastAsia="Times New Roman" w:hAnsi="Arial" w:cs="Times New Roman"/>
      <w:b/>
      <w:kern w:val="0"/>
      <w:sz w:val="18"/>
      <w:szCs w:val="20"/>
      <w:lang w:val="en-GB" w:eastAsia="en-GB"/>
    </w:rPr>
  </w:style>
  <w:style w:type="paragraph" w:styleId="afa">
    <w:name w:val="Revision"/>
    <w:hidden/>
    <w:uiPriority w:val="71"/>
    <w:rsid w:val="00A91E64"/>
    <w:rPr>
      <w:sz w:val="22"/>
    </w:rPr>
  </w:style>
  <w:style w:type="character" w:styleId="afb">
    <w:name w:val="FollowedHyperlink"/>
    <w:basedOn w:val="a1"/>
    <w:uiPriority w:val="99"/>
    <w:semiHidden/>
    <w:unhideWhenUsed/>
    <w:rsid w:val="005B24F6"/>
    <w:rPr>
      <w:color w:val="954F72" w:themeColor="followedHyperlink"/>
      <w:u w:val="single"/>
    </w:rPr>
  </w:style>
  <w:style w:type="character" w:customStyle="1" w:styleId="B1Zchn">
    <w:name w:val="B1 Zchn"/>
    <w:link w:val="B1"/>
    <w:qFormat/>
    <w:locked/>
    <w:rsid w:val="00E210B5"/>
    <w:rPr>
      <w:sz w:val="22"/>
    </w:rPr>
  </w:style>
  <w:style w:type="character" w:customStyle="1" w:styleId="ae">
    <w:name w:val="批注文字 字符"/>
    <w:basedOn w:val="a1"/>
    <w:link w:val="ad"/>
    <w:semiHidden/>
    <w:rsid w:val="004A6719"/>
    <w:rPr>
      <w:sz w:val="22"/>
    </w:rPr>
  </w:style>
  <w:style w:type="character" w:customStyle="1" w:styleId="40">
    <w:name w:val="标题 4 字符"/>
    <w:basedOn w:val="a1"/>
    <w:link w:val="4"/>
    <w:uiPriority w:val="9"/>
    <w:rsid w:val="000F1EF2"/>
    <w:rPr>
      <w:rFonts w:ascii="Arial" w:hAnsi="Arial"/>
      <w:sz w:val="24"/>
      <w:lang w:val="en-GB" w:eastAsia="ja-JP"/>
    </w:rPr>
  </w:style>
  <w:style w:type="character" w:customStyle="1" w:styleId="B1Char1">
    <w:name w:val="B1 Char1"/>
    <w:qFormat/>
    <w:rsid w:val="001F72D2"/>
    <w:rPr>
      <w:rFonts w:eastAsia="Times New Roman"/>
      <w:lang w:val="en-GB" w:eastAsia="ja-JP"/>
    </w:rPr>
  </w:style>
  <w:style w:type="character" w:customStyle="1" w:styleId="B3Char2">
    <w:name w:val="B3 Char2"/>
    <w:qFormat/>
    <w:rsid w:val="001F72D2"/>
    <w:rPr>
      <w:rFonts w:eastAsia="Times New Roman"/>
      <w:lang w:val="en-GB" w:eastAsia="ja-JP"/>
    </w:rPr>
  </w:style>
  <w:style w:type="character" w:customStyle="1" w:styleId="B4Char">
    <w:name w:val="B4 Char"/>
    <w:link w:val="B4"/>
    <w:qFormat/>
    <w:rsid w:val="001F72D2"/>
    <w:rPr>
      <w:sz w:val="22"/>
    </w:rPr>
  </w:style>
  <w:style w:type="character" w:customStyle="1" w:styleId="B10">
    <w:name w:val="B1 (文字)"/>
    <w:qFormat/>
    <w:locked/>
    <w:rsid w:val="00027A43"/>
    <w:rPr>
      <w:rFonts w:eastAsia="Times New Roman"/>
      <w:lang w:val="en-GB" w:eastAsia="en-GB"/>
    </w:rPr>
  </w:style>
  <w:style w:type="character" w:customStyle="1" w:styleId="10">
    <w:name w:val="标题 1 字符"/>
    <w:aliases w:val="H1 字符,h1 字符,Heading 1 3GPP 字符"/>
    <w:basedOn w:val="a1"/>
    <w:link w:val="1"/>
    <w:rsid w:val="006642D0"/>
    <w:rPr>
      <w:rFonts w:ascii="Arial" w:hAnsi="Arial"/>
      <w:sz w:val="36"/>
      <w:lang w:val="en-GB" w:eastAsia="ja-JP"/>
    </w:rPr>
  </w:style>
  <w:style w:type="paragraph" w:customStyle="1" w:styleId="CRCoverPage">
    <w:name w:val="CR Cover Page"/>
    <w:link w:val="CRCoverPageZchn"/>
    <w:qFormat/>
    <w:rsid w:val="007C2BF9"/>
    <w:pPr>
      <w:spacing w:after="120"/>
    </w:pPr>
    <w:rPr>
      <w:rFonts w:ascii="Arial" w:eastAsia="Times New Roman" w:hAnsi="Arial"/>
      <w:lang w:val="en-GB" w:eastAsia="en-US"/>
    </w:rPr>
  </w:style>
  <w:style w:type="character" w:customStyle="1" w:styleId="CRCoverPageZchn">
    <w:name w:val="CR Cover Page Zchn"/>
    <w:link w:val="CRCoverPage"/>
    <w:qFormat/>
    <w:rsid w:val="007C2BF9"/>
    <w:rPr>
      <w:rFonts w:ascii="Arial" w:eastAsia="Times New Roman" w:hAnsi="Arial"/>
      <w:lang w:val="en-GB" w:eastAsia="en-US"/>
    </w:rPr>
  </w:style>
  <w:style w:type="paragraph" w:customStyle="1" w:styleId="3GPPHeader">
    <w:name w:val="3GPP_Header"/>
    <w:basedOn w:val="af0"/>
    <w:rsid w:val="007C2BF9"/>
    <w:pPr>
      <w:tabs>
        <w:tab w:val="left" w:pos="1701"/>
        <w:tab w:val="right" w:pos="9639"/>
      </w:tabs>
      <w:overflowPunct/>
      <w:autoSpaceDE/>
      <w:autoSpaceDN/>
      <w:adjustRightInd/>
      <w:spacing w:after="240" w:line="259" w:lineRule="auto"/>
      <w:textAlignment w:val="auto"/>
    </w:pPr>
    <w:rPr>
      <w:rFonts w:ascii="Arial" w:eastAsiaTheme="minorHAnsi" w:hAnsi="Arial" w:cstheme="minorBidi"/>
      <w:b/>
      <w:sz w:val="24"/>
      <w:szCs w:val="22"/>
      <w:lang w:val="en-GB" w:eastAsia="en-US"/>
    </w:rPr>
  </w:style>
  <w:style w:type="paragraph" w:customStyle="1" w:styleId="Source">
    <w:name w:val="Source"/>
    <w:basedOn w:val="a0"/>
    <w:rsid w:val="007C2BF9"/>
    <w:pPr>
      <w:overflowPunct/>
      <w:autoSpaceDE/>
      <w:autoSpaceDN/>
      <w:adjustRightInd/>
      <w:spacing w:after="60" w:line="240" w:lineRule="auto"/>
      <w:ind w:left="1985" w:hanging="1985"/>
      <w:jc w:val="left"/>
      <w:textAlignment w:val="auto"/>
    </w:pPr>
    <w:rPr>
      <w:rFonts w:ascii="Arial" w:eastAsiaTheme="minorEastAsia" w:hAnsi="Arial" w:cs="Arial"/>
      <w:b/>
      <w:sz w:val="20"/>
      <w:lang w:val="en-GB" w:eastAsia="en-US"/>
    </w:rPr>
  </w:style>
  <w:style w:type="paragraph" w:customStyle="1" w:styleId="Contact">
    <w:name w:val="Contact"/>
    <w:basedOn w:val="4"/>
    <w:rsid w:val="007C2BF9"/>
    <w:pPr>
      <w:keepLines w:val="0"/>
      <w:tabs>
        <w:tab w:val="left" w:pos="2268"/>
        <w:tab w:val="left" w:pos="2694"/>
      </w:tabs>
      <w:overflowPunct/>
      <w:autoSpaceDE/>
      <w:autoSpaceDN/>
      <w:adjustRightInd/>
      <w:spacing w:before="0" w:after="0"/>
      <w:ind w:left="567"/>
      <w:textAlignment w:val="auto"/>
    </w:pPr>
    <w:rPr>
      <w:rFonts w:eastAsiaTheme="minorEastAsia" w:cs="Arial"/>
      <w:b/>
      <w:sz w:val="20"/>
      <w:lang w:eastAsia="en-US"/>
    </w:rPr>
  </w:style>
  <w:style w:type="paragraph" w:customStyle="1" w:styleId="Reference">
    <w:name w:val="Reference"/>
    <w:aliases w:val="ref"/>
    <w:basedOn w:val="af0"/>
    <w:link w:val="ReferenceChar"/>
    <w:qFormat/>
    <w:rsid w:val="004060A2"/>
    <w:pPr>
      <w:widowControl w:val="0"/>
      <w:numPr>
        <w:numId w:val="25"/>
      </w:numPr>
      <w:overflowPunct/>
      <w:autoSpaceDE/>
      <w:autoSpaceDN/>
      <w:adjustRightInd/>
      <w:spacing w:line="240" w:lineRule="auto"/>
      <w:textAlignment w:val="auto"/>
    </w:pPr>
    <w:rPr>
      <w:rFonts w:ascii="Arial" w:eastAsia="等线" w:hAnsi="Arial"/>
      <w:kern w:val="2"/>
      <w:sz w:val="21"/>
      <w:szCs w:val="22"/>
    </w:rPr>
  </w:style>
  <w:style w:type="character" w:customStyle="1" w:styleId="ReferenceChar">
    <w:name w:val="Reference Char"/>
    <w:link w:val="Reference"/>
    <w:rsid w:val="004060A2"/>
    <w:rPr>
      <w:rFonts w:ascii="Arial" w:eastAsia="等线" w:hAnsi="Arial"/>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01740">
      <w:bodyDiv w:val="1"/>
      <w:marLeft w:val="0"/>
      <w:marRight w:val="0"/>
      <w:marTop w:val="0"/>
      <w:marBottom w:val="0"/>
      <w:divBdr>
        <w:top w:val="none" w:sz="0" w:space="0" w:color="auto"/>
        <w:left w:val="none" w:sz="0" w:space="0" w:color="auto"/>
        <w:bottom w:val="none" w:sz="0" w:space="0" w:color="auto"/>
        <w:right w:val="none" w:sz="0" w:space="0" w:color="auto"/>
      </w:divBdr>
    </w:div>
    <w:div w:id="85544538">
      <w:bodyDiv w:val="1"/>
      <w:marLeft w:val="0"/>
      <w:marRight w:val="0"/>
      <w:marTop w:val="0"/>
      <w:marBottom w:val="0"/>
      <w:divBdr>
        <w:top w:val="none" w:sz="0" w:space="0" w:color="auto"/>
        <w:left w:val="none" w:sz="0" w:space="0" w:color="auto"/>
        <w:bottom w:val="none" w:sz="0" w:space="0" w:color="auto"/>
        <w:right w:val="none" w:sz="0" w:space="0" w:color="auto"/>
      </w:divBdr>
    </w:div>
    <w:div w:id="122891733">
      <w:bodyDiv w:val="1"/>
      <w:marLeft w:val="0"/>
      <w:marRight w:val="0"/>
      <w:marTop w:val="0"/>
      <w:marBottom w:val="0"/>
      <w:divBdr>
        <w:top w:val="none" w:sz="0" w:space="0" w:color="auto"/>
        <w:left w:val="none" w:sz="0" w:space="0" w:color="auto"/>
        <w:bottom w:val="none" w:sz="0" w:space="0" w:color="auto"/>
        <w:right w:val="none" w:sz="0" w:space="0" w:color="auto"/>
      </w:divBdr>
    </w:div>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131753495">
      <w:bodyDiv w:val="1"/>
      <w:marLeft w:val="0"/>
      <w:marRight w:val="0"/>
      <w:marTop w:val="0"/>
      <w:marBottom w:val="0"/>
      <w:divBdr>
        <w:top w:val="none" w:sz="0" w:space="0" w:color="auto"/>
        <w:left w:val="none" w:sz="0" w:space="0" w:color="auto"/>
        <w:bottom w:val="none" w:sz="0" w:space="0" w:color="auto"/>
        <w:right w:val="none" w:sz="0" w:space="0" w:color="auto"/>
      </w:divBdr>
    </w:div>
    <w:div w:id="157960855">
      <w:bodyDiv w:val="1"/>
      <w:marLeft w:val="0"/>
      <w:marRight w:val="0"/>
      <w:marTop w:val="0"/>
      <w:marBottom w:val="0"/>
      <w:divBdr>
        <w:top w:val="none" w:sz="0" w:space="0" w:color="auto"/>
        <w:left w:val="none" w:sz="0" w:space="0" w:color="auto"/>
        <w:bottom w:val="none" w:sz="0" w:space="0" w:color="auto"/>
        <w:right w:val="none" w:sz="0" w:space="0" w:color="auto"/>
      </w:divBdr>
    </w:div>
    <w:div w:id="179200206">
      <w:bodyDiv w:val="1"/>
      <w:marLeft w:val="0"/>
      <w:marRight w:val="0"/>
      <w:marTop w:val="0"/>
      <w:marBottom w:val="0"/>
      <w:divBdr>
        <w:top w:val="none" w:sz="0" w:space="0" w:color="auto"/>
        <w:left w:val="none" w:sz="0" w:space="0" w:color="auto"/>
        <w:bottom w:val="none" w:sz="0" w:space="0" w:color="auto"/>
        <w:right w:val="none" w:sz="0" w:space="0" w:color="auto"/>
      </w:divBdr>
    </w:div>
    <w:div w:id="240798752">
      <w:bodyDiv w:val="1"/>
      <w:marLeft w:val="0"/>
      <w:marRight w:val="0"/>
      <w:marTop w:val="0"/>
      <w:marBottom w:val="0"/>
      <w:divBdr>
        <w:top w:val="none" w:sz="0" w:space="0" w:color="auto"/>
        <w:left w:val="none" w:sz="0" w:space="0" w:color="auto"/>
        <w:bottom w:val="none" w:sz="0" w:space="0" w:color="auto"/>
        <w:right w:val="none" w:sz="0" w:space="0" w:color="auto"/>
      </w:divBdr>
    </w:div>
    <w:div w:id="273487473">
      <w:bodyDiv w:val="1"/>
      <w:marLeft w:val="0"/>
      <w:marRight w:val="0"/>
      <w:marTop w:val="0"/>
      <w:marBottom w:val="0"/>
      <w:divBdr>
        <w:top w:val="none" w:sz="0" w:space="0" w:color="auto"/>
        <w:left w:val="none" w:sz="0" w:space="0" w:color="auto"/>
        <w:bottom w:val="none" w:sz="0" w:space="0" w:color="auto"/>
        <w:right w:val="none" w:sz="0" w:space="0" w:color="auto"/>
      </w:divBdr>
    </w:div>
    <w:div w:id="282738683">
      <w:bodyDiv w:val="1"/>
      <w:marLeft w:val="0"/>
      <w:marRight w:val="0"/>
      <w:marTop w:val="0"/>
      <w:marBottom w:val="0"/>
      <w:divBdr>
        <w:top w:val="none" w:sz="0" w:space="0" w:color="auto"/>
        <w:left w:val="none" w:sz="0" w:space="0" w:color="auto"/>
        <w:bottom w:val="none" w:sz="0" w:space="0" w:color="auto"/>
        <w:right w:val="none" w:sz="0" w:space="0" w:color="auto"/>
      </w:divBdr>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334037515">
      <w:bodyDiv w:val="1"/>
      <w:marLeft w:val="0"/>
      <w:marRight w:val="0"/>
      <w:marTop w:val="0"/>
      <w:marBottom w:val="0"/>
      <w:divBdr>
        <w:top w:val="none" w:sz="0" w:space="0" w:color="auto"/>
        <w:left w:val="none" w:sz="0" w:space="0" w:color="auto"/>
        <w:bottom w:val="none" w:sz="0" w:space="0" w:color="auto"/>
        <w:right w:val="none" w:sz="0" w:space="0" w:color="auto"/>
      </w:divBdr>
    </w:div>
    <w:div w:id="346643076">
      <w:bodyDiv w:val="1"/>
      <w:marLeft w:val="0"/>
      <w:marRight w:val="0"/>
      <w:marTop w:val="0"/>
      <w:marBottom w:val="0"/>
      <w:divBdr>
        <w:top w:val="none" w:sz="0" w:space="0" w:color="auto"/>
        <w:left w:val="none" w:sz="0" w:space="0" w:color="auto"/>
        <w:bottom w:val="none" w:sz="0" w:space="0" w:color="auto"/>
        <w:right w:val="none" w:sz="0" w:space="0" w:color="auto"/>
      </w:divBdr>
    </w:div>
    <w:div w:id="387653382">
      <w:bodyDiv w:val="1"/>
      <w:marLeft w:val="0"/>
      <w:marRight w:val="0"/>
      <w:marTop w:val="0"/>
      <w:marBottom w:val="0"/>
      <w:divBdr>
        <w:top w:val="none" w:sz="0" w:space="0" w:color="auto"/>
        <w:left w:val="none" w:sz="0" w:space="0" w:color="auto"/>
        <w:bottom w:val="none" w:sz="0" w:space="0" w:color="auto"/>
        <w:right w:val="none" w:sz="0" w:space="0" w:color="auto"/>
      </w:divBdr>
    </w:div>
    <w:div w:id="388387709">
      <w:bodyDiv w:val="1"/>
      <w:marLeft w:val="0"/>
      <w:marRight w:val="0"/>
      <w:marTop w:val="0"/>
      <w:marBottom w:val="0"/>
      <w:divBdr>
        <w:top w:val="none" w:sz="0" w:space="0" w:color="auto"/>
        <w:left w:val="none" w:sz="0" w:space="0" w:color="auto"/>
        <w:bottom w:val="none" w:sz="0" w:space="0" w:color="auto"/>
        <w:right w:val="none" w:sz="0" w:space="0" w:color="auto"/>
      </w:divBdr>
    </w:div>
    <w:div w:id="422992394">
      <w:bodyDiv w:val="1"/>
      <w:marLeft w:val="0"/>
      <w:marRight w:val="0"/>
      <w:marTop w:val="0"/>
      <w:marBottom w:val="0"/>
      <w:divBdr>
        <w:top w:val="none" w:sz="0" w:space="0" w:color="auto"/>
        <w:left w:val="none" w:sz="0" w:space="0" w:color="auto"/>
        <w:bottom w:val="none" w:sz="0" w:space="0" w:color="auto"/>
        <w:right w:val="none" w:sz="0" w:space="0" w:color="auto"/>
      </w:divBdr>
    </w:div>
    <w:div w:id="464012341">
      <w:bodyDiv w:val="1"/>
      <w:marLeft w:val="0"/>
      <w:marRight w:val="0"/>
      <w:marTop w:val="0"/>
      <w:marBottom w:val="0"/>
      <w:divBdr>
        <w:top w:val="none" w:sz="0" w:space="0" w:color="auto"/>
        <w:left w:val="none" w:sz="0" w:space="0" w:color="auto"/>
        <w:bottom w:val="none" w:sz="0" w:space="0" w:color="auto"/>
        <w:right w:val="none" w:sz="0" w:space="0" w:color="auto"/>
      </w:divBdr>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72522167">
      <w:bodyDiv w:val="1"/>
      <w:marLeft w:val="0"/>
      <w:marRight w:val="0"/>
      <w:marTop w:val="0"/>
      <w:marBottom w:val="0"/>
      <w:divBdr>
        <w:top w:val="none" w:sz="0" w:space="0" w:color="auto"/>
        <w:left w:val="none" w:sz="0" w:space="0" w:color="auto"/>
        <w:bottom w:val="none" w:sz="0" w:space="0" w:color="auto"/>
        <w:right w:val="none" w:sz="0" w:space="0" w:color="auto"/>
      </w:divBdr>
    </w:div>
    <w:div w:id="479736653">
      <w:bodyDiv w:val="1"/>
      <w:marLeft w:val="0"/>
      <w:marRight w:val="0"/>
      <w:marTop w:val="0"/>
      <w:marBottom w:val="0"/>
      <w:divBdr>
        <w:top w:val="none" w:sz="0" w:space="0" w:color="auto"/>
        <w:left w:val="none" w:sz="0" w:space="0" w:color="auto"/>
        <w:bottom w:val="none" w:sz="0" w:space="0" w:color="auto"/>
        <w:right w:val="none" w:sz="0" w:space="0" w:color="auto"/>
      </w:divBdr>
    </w:div>
    <w:div w:id="509610825">
      <w:bodyDiv w:val="1"/>
      <w:marLeft w:val="0"/>
      <w:marRight w:val="0"/>
      <w:marTop w:val="0"/>
      <w:marBottom w:val="0"/>
      <w:divBdr>
        <w:top w:val="none" w:sz="0" w:space="0" w:color="auto"/>
        <w:left w:val="none" w:sz="0" w:space="0" w:color="auto"/>
        <w:bottom w:val="none" w:sz="0" w:space="0" w:color="auto"/>
        <w:right w:val="none" w:sz="0" w:space="0" w:color="auto"/>
      </w:divBdr>
    </w:div>
    <w:div w:id="521553044">
      <w:bodyDiv w:val="1"/>
      <w:marLeft w:val="0"/>
      <w:marRight w:val="0"/>
      <w:marTop w:val="0"/>
      <w:marBottom w:val="0"/>
      <w:divBdr>
        <w:top w:val="none" w:sz="0" w:space="0" w:color="auto"/>
        <w:left w:val="none" w:sz="0" w:space="0" w:color="auto"/>
        <w:bottom w:val="none" w:sz="0" w:space="0" w:color="auto"/>
        <w:right w:val="none" w:sz="0" w:space="0" w:color="auto"/>
      </w:divBdr>
    </w:div>
    <w:div w:id="566304209">
      <w:bodyDiv w:val="1"/>
      <w:marLeft w:val="0"/>
      <w:marRight w:val="0"/>
      <w:marTop w:val="0"/>
      <w:marBottom w:val="0"/>
      <w:divBdr>
        <w:top w:val="none" w:sz="0" w:space="0" w:color="auto"/>
        <w:left w:val="none" w:sz="0" w:space="0" w:color="auto"/>
        <w:bottom w:val="none" w:sz="0" w:space="0" w:color="auto"/>
        <w:right w:val="none" w:sz="0" w:space="0" w:color="auto"/>
      </w:divBdr>
    </w:div>
    <w:div w:id="572282132">
      <w:bodyDiv w:val="1"/>
      <w:marLeft w:val="0"/>
      <w:marRight w:val="0"/>
      <w:marTop w:val="0"/>
      <w:marBottom w:val="0"/>
      <w:divBdr>
        <w:top w:val="none" w:sz="0" w:space="0" w:color="auto"/>
        <w:left w:val="none" w:sz="0" w:space="0" w:color="auto"/>
        <w:bottom w:val="none" w:sz="0" w:space="0" w:color="auto"/>
        <w:right w:val="none" w:sz="0" w:space="0" w:color="auto"/>
      </w:divBdr>
    </w:div>
    <w:div w:id="591814483">
      <w:bodyDiv w:val="1"/>
      <w:marLeft w:val="0"/>
      <w:marRight w:val="0"/>
      <w:marTop w:val="0"/>
      <w:marBottom w:val="0"/>
      <w:divBdr>
        <w:top w:val="none" w:sz="0" w:space="0" w:color="auto"/>
        <w:left w:val="none" w:sz="0" w:space="0" w:color="auto"/>
        <w:bottom w:val="none" w:sz="0" w:space="0" w:color="auto"/>
        <w:right w:val="none" w:sz="0" w:space="0" w:color="auto"/>
      </w:divBdr>
    </w:div>
    <w:div w:id="592470990">
      <w:bodyDiv w:val="1"/>
      <w:marLeft w:val="0"/>
      <w:marRight w:val="0"/>
      <w:marTop w:val="0"/>
      <w:marBottom w:val="0"/>
      <w:divBdr>
        <w:top w:val="none" w:sz="0" w:space="0" w:color="auto"/>
        <w:left w:val="none" w:sz="0" w:space="0" w:color="auto"/>
        <w:bottom w:val="none" w:sz="0" w:space="0" w:color="auto"/>
        <w:right w:val="none" w:sz="0" w:space="0" w:color="auto"/>
      </w:divBdr>
    </w:div>
    <w:div w:id="602492618">
      <w:bodyDiv w:val="1"/>
      <w:marLeft w:val="0"/>
      <w:marRight w:val="0"/>
      <w:marTop w:val="0"/>
      <w:marBottom w:val="0"/>
      <w:divBdr>
        <w:top w:val="none" w:sz="0" w:space="0" w:color="auto"/>
        <w:left w:val="none" w:sz="0" w:space="0" w:color="auto"/>
        <w:bottom w:val="none" w:sz="0" w:space="0" w:color="auto"/>
        <w:right w:val="none" w:sz="0" w:space="0" w:color="auto"/>
      </w:divBdr>
    </w:div>
    <w:div w:id="608708570">
      <w:bodyDiv w:val="1"/>
      <w:marLeft w:val="0"/>
      <w:marRight w:val="0"/>
      <w:marTop w:val="0"/>
      <w:marBottom w:val="0"/>
      <w:divBdr>
        <w:top w:val="none" w:sz="0" w:space="0" w:color="auto"/>
        <w:left w:val="none" w:sz="0" w:space="0" w:color="auto"/>
        <w:bottom w:val="none" w:sz="0" w:space="0" w:color="auto"/>
        <w:right w:val="none" w:sz="0" w:space="0" w:color="auto"/>
      </w:divBdr>
    </w:div>
    <w:div w:id="655256308">
      <w:bodyDiv w:val="1"/>
      <w:marLeft w:val="0"/>
      <w:marRight w:val="0"/>
      <w:marTop w:val="0"/>
      <w:marBottom w:val="0"/>
      <w:divBdr>
        <w:top w:val="none" w:sz="0" w:space="0" w:color="auto"/>
        <w:left w:val="none" w:sz="0" w:space="0" w:color="auto"/>
        <w:bottom w:val="none" w:sz="0" w:space="0" w:color="auto"/>
        <w:right w:val="none" w:sz="0" w:space="0" w:color="auto"/>
      </w:divBdr>
    </w:div>
    <w:div w:id="656689764">
      <w:bodyDiv w:val="1"/>
      <w:marLeft w:val="0"/>
      <w:marRight w:val="0"/>
      <w:marTop w:val="0"/>
      <w:marBottom w:val="0"/>
      <w:divBdr>
        <w:top w:val="none" w:sz="0" w:space="0" w:color="auto"/>
        <w:left w:val="none" w:sz="0" w:space="0" w:color="auto"/>
        <w:bottom w:val="none" w:sz="0" w:space="0" w:color="auto"/>
        <w:right w:val="none" w:sz="0" w:space="0" w:color="auto"/>
      </w:divBdr>
    </w:div>
    <w:div w:id="709768319">
      <w:bodyDiv w:val="1"/>
      <w:marLeft w:val="0"/>
      <w:marRight w:val="0"/>
      <w:marTop w:val="0"/>
      <w:marBottom w:val="0"/>
      <w:divBdr>
        <w:top w:val="none" w:sz="0" w:space="0" w:color="auto"/>
        <w:left w:val="none" w:sz="0" w:space="0" w:color="auto"/>
        <w:bottom w:val="none" w:sz="0" w:space="0" w:color="auto"/>
        <w:right w:val="none" w:sz="0" w:space="0" w:color="auto"/>
      </w:divBdr>
    </w:div>
    <w:div w:id="725105815">
      <w:bodyDiv w:val="1"/>
      <w:marLeft w:val="0"/>
      <w:marRight w:val="0"/>
      <w:marTop w:val="0"/>
      <w:marBottom w:val="0"/>
      <w:divBdr>
        <w:top w:val="none" w:sz="0" w:space="0" w:color="auto"/>
        <w:left w:val="none" w:sz="0" w:space="0" w:color="auto"/>
        <w:bottom w:val="none" w:sz="0" w:space="0" w:color="auto"/>
        <w:right w:val="none" w:sz="0" w:space="0" w:color="auto"/>
      </w:divBdr>
    </w:div>
    <w:div w:id="736704858">
      <w:bodyDiv w:val="1"/>
      <w:marLeft w:val="0"/>
      <w:marRight w:val="0"/>
      <w:marTop w:val="0"/>
      <w:marBottom w:val="0"/>
      <w:divBdr>
        <w:top w:val="none" w:sz="0" w:space="0" w:color="auto"/>
        <w:left w:val="none" w:sz="0" w:space="0" w:color="auto"/>
        <w:bottom w:val="none" w:sz="0" w:space="0" w:color="auto"/>
        <w:right w:val="none" w:sz="0" w:space="0" w:color="auto"/>
      </w:divBdr>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774515344">
      <w:bodyDiv w:val="1"/>
      <w:marLeft w:val="0"/>
      <w:marRight w:val="0"/>
      <w:marTop w:val="0"/>
      <w:marBottom w:val="0"/>
      <w:divBdr>
        <w:top w:val="none" w:sz="0" w:space="0" w:color="auto"/>
        <w:left w:val="none" w:sz="0" w:space="0" w:color="auto"/>
        <w:bottom w:val="none" w:sz="0" w:space="0" w:color="auto"/>
        <w:right w:val="none" w:sz="0" w:space="0" w:color="auto"/>
      </w:divBdr>
    </w:div>
    <w:div w:id="796221519">
      <w:bodyDiv w:val="1"/>
      <w:marLeft w:val="0"/>
      <w:marRight w:val="0"/>
      <w:marTop w:val="0"/>
      <w:marBottom w:val="0"/>
      <w:divBdr>
        <w:top w:val="none" w:sz="0" w:space="0" w:color="auto"/>
        <w:left w:val="none" w:sz="0" w:space="0" w:color="auto"/>
        <w:bottom w:val="none" w:sz="0" w:space="0" w:color="auto"/>
        <w:right w:val="none" w:sz="0" w:space="0" w:color="auto"/>
      </w:divBdr>
    </w:div>
    <w:div w:id="801270902">
      <w:bodyDiv w:val="1"/>
      <w:marLeft w:val="0"/>
      <w:marRight w:val="0"/>
      <w:marTop w:val="0"/>
      <w:marBottom w:val="0"/>
      <w:divBdr>
        <w:top w:val="none" w:sz="0" w:space="0" w:color="auto"/>
        <w:left w:val="none" w:sz="0" w:space="0" w:color="auto"/>
        <w:bottom w:val="none" w:sz="0" w:space="0" w:color="auto"/>
        <w:right w:val="none" w:sz="0" w:space="0" w:color="auto"/>
      </w:divBdr>
    </w:div>
    <w:div w:id="870269232">
      <w:bodyDiv w:val="1"/>
      <w:marLeft w:val="0"/>
      <w:marRight w:val="0"/>
      <w:marTop w:val="0"/>
      <w:marBottom w:val="0"/>
      <w:divBdr>
        <w:top w:val="none" w:sz="0" w:space="0" w:color="auto"/>
        <w:left w:val="none" w:sz="0" w:space="0" w:color="auto"/>
        <w:bottom w:val="none" w:sz="0" w:space="0" w:color="auto"/>
        <w:right w:val="none" w:sz="0" w:space="0" w:color="auto"/>
      </w:divBdr>
    </w:div>
    <w:div w:id="885526818">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896740767">
      <w:bodyDiv w:val="1"/>
      <w:marLeft w:val="0"/>
      <w:marRight w:val="0"/>
      <w:marTop w:val="0"/>
      <w:marBottom w:val="0"/>
      <w:divBdr>
        <w:top w:val="none" w:sz="0" w:space="0" w:color="auto"/>
        <w:left w:val="none" w:sz="0" w:space="0" w:color="auto"/>
        <w:bottom w:val="none" w:sz="0" w:space="0" w:color="auto"/>
        <w:right w:val="none" w:sz="0" w:space="0" w:color="auto"/>
      </w:divBdr>
    </w:div>
    <w:div w:id="896864610">
      <w:bodyDiv w:val="1"/>
      <w:marLeft w:val="0"/>
      <w:marRight w:val="0"/>
      <w:marTop w:val="0"/>
      <w:marBottom w:val="0"/>
      <w:divBdr>
        <w:top w:val="none" w:sz="0" w:space="0" w:color="auto"/>
        <w:left w:val="none" w:sz="0" w:space="0" w:color="auto"/>
        <w:bottom w:val="none" w:sz="0" w:space="0" w:color="auto"/>
        <w:right w:val="none" w:sz="0" w:space="0" w:color="auto"/>
      </w:divBdr>
    </w:div>
    <w:div w:id="952050682">
      <w:bodyDiv w:val="1"/>
      <w:marLeft w:val="0"/>
      <w:marRight w:val="0"/>
      <w:marTop w:val="0"/>
      <w:marBottom w:val="0"/>
      <w:divBdr>
        <w:top w:val="none" w:sz="0" w:space="0" w:color="auto"/>
        <w:left w:val="none" w:sz="0" w:space="0" w:color="auto"/>
        <w:bottom w:val="none" w:sz="0" w:space="0" w:color="auto"/>
        <w:right w:val="none" w:sz="0" w:space="0" w:color="auto"/>
      </w:divBdr>
    </w:div>
    <w:div w:id="956719046">
      <w:bodyDiv w:val="1"/>
      <w:marLeft w:val="0"/>
      <w:marRight w:val="0"/>
      <w:marTop w:val="0"/>
      <w:marBottom w:val="0"/>
      <w:divBdr>
        <w:top w:val="none" w:sz="0" w:space="0" w:color="auto"/>
        <w:left w:val="none" w:sz="0" w:space="0" w:color="auto"/>
        <w:bottom w:val="none" w:sz="0" w:space="0" w:color="auto"/>
        <w:right w:val="none" w:sz="0" w:space="0" w:color="auto"/>
      </w:divBdr>
    </w:div>
    <w:div w:id="968584736">
      <w:bodyDiv w:val="1"/>
      <w:marLeft w:val="0"/>
      <w:marRight w:val="0"/>
      <w:marTop w:val="0"/>
      <w:marBottom w:val="0"/>
      <w:divBdr>
        <w:top w:val="none" w:sz="0" w:space="0" w:color="auto"/>
        <w:left w:val="none" w:sz="0" w:space="0" w:color="auto"/>
        <w:bottom w:val="none" w:sz="0" w:space="0" w:color="auto"/>
        <w:right w:val="none" w:sz="0" w:space="0" w:color="auto"/>
      </w:divBdr>
    </w:div>
    <w:div w:id="1009798855">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038045246">
      <w:bodyDiv w:val="1"/>
      <w:marLeft w:val="0"/>
      <w:marRight w:val="0"/>
      <w:marTop w:val="0"/>
      <w:marBottom w:val="0"/>
      <w:divBdr>
        <w:top w:val="none" w:sz="0" w:space="0" w:color="auto"/>
        <w:left w:val="none" w:sz="0" w:space="0" w:color="auto"/>
        <w:bottom w:val="none" w:sz="0" w:space="0" w:color="auto"/>
        <w:right w:val="none" w:sz="0" w:space="0" w:color="auto"/>
      </w:divBdr>
    </w:div>
    <w:div w:id="1042708682">
      <w:bodyDiv w:val="1"/>
      <w:marLeft w:val="0"/>
      <w:marRight w:val="0"/>
      <w:marTop w:val="0"/>
      <w:marBottom w:val="0"/>
      <w:divBdr>
        <w:top w:val="none" w:sz="0" w:space="0" w:color="auto"/>
        <w:left w:val="none" w:sz="0" w:space="0" w:color="auto"/>
        <w:bottom w:val="none" w:sz="0" w:space="0" w:color="auto"/>
        <w:right w:val="none" w:sz="0" w:space="0" w:color="auto"/>
      </w:divBdr>
    </w:div>
    <w:div w:id="1052771457">
      <w:bodyDiv w:val="1"/>
      <w:marLeft w:val="0"/>
      <w:marRight w:val="0"/>
      <w:marTop w:val="0"/>
      <w:marBottom w:val="0"/>
      <w:divBdr>
        <w:top w:val="none" w:sz="0" w:space="0" w:color="auto"/>
        <w:left w:val="none" w:sz="0" w:space="0" w:color="auto"/>
        <w:bottom w:val="none" w:sz="0" w:space="0" w:color="auto"/>
        <w:right w:val="none" w:sz="0" w:space="0" w:color="auto"/>
      </w:divBdr>
    </w:div>
    <w:div w:id="1094013381">
      <w:bodyDiv w:val="1"/>
      <w:marLeft w:val="0"/>
      <w:marRight w:val="0"/>
      <w:marTop w:val="0"/>
      <w:marBottom w:val="0"/>
      <w:divBdr>
        <w:top w:val="none" w:sz="0" w:space="0" w:color="auto"/>
        <w:left w:val="none" w:sz="0" w:space="0" w:color="auto"/>
        <w:bottom w:val="none" w:sz="0" w:space="0" w:color="auto"/>
        <w:right w:val="none" w:sz="0" w:space="0" w:color="auto"/>
      </w:divBdr>
    </w:div>
    <w:div w:id="1126389666">
      <w:bodyDiv w:val="1"/>
      <w:marLeft w:val="0"/>
      <w:marRight w:val="0"/>
      <w:marTop w:val="0"/>
      <w:marBottom w:val="0"/>
      <w:divBdr>
        <w:top w:val="none" w:sz="0" w:space="0" w:color="auto"/>
        <w:left w:val="none" w:sz="0" w:space="0" w:color="auto"/>
        <w:bottom w:val="none" w:sz="0" w:space="0" w:color="auto"/>
        <w:right w:val="none" w:sz="0" w:space="0" w:color="auto"/>
      </w:divBdr>
    </w:div>
    <w:div w:id="1130592982">
      <w:bodyDiv w:val="1"/>
      <w:marLeft w:val="0"/>
      <w:marRight w:val="0"/>
      <w:marTop w:val="0"/>
      <w:marBottom w:val="0"/>
      <w:divBdr>
        <w:top w:val="none" w:sz="0" w:space="0" w:color="auto"/>
        <w:left w:val="none" w:sz="0" w:space="0" w:color="auto"/>
        <w:bottom w:val="none" w:sz="0" w:space="0" w:color="auto"/>
        <w:right w:val="none" w:sz="0" w:space="0" w:color="auto"/>
      </w:divBdr>
    </w:div>
    <w:div w:id="1142190811">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49633318">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207184633">
      <w:bodyDiv w:val="1"/>
      <w:marLeft w:val="0"/>
      <w:marRight w:val="0"/>
      <w:marTop w:val="0"/>
      <w:marBottom w:val="0"/>
      <w:divBdr>
        <w:top w:val="none" w:sz="0" w:space="0" w:color="auto"/>
        <w:left w:val="none" w:sz="0" w:space="0" w:color="auto"/>
        <w:bottom w:val="none" w:sz="0" w:space="0" w:color="auto"/>
        <w:right w:val="none" w:sz="0" w:space="0" w:color="auto"/>
      </w:divBdr>
    </w:div>
    <w:div w:id="1230115235">
      <w:bodyDiv w:val="1"/>
      <w:marLeft w:val="0"/>
      <w:marRight w:val="0"/>
      <w:marTop w:val="0"/>
      <w:marBottom w:val="0"/>
      <w:divBdr>
        <w:top w:val="none" w:sz="0" w:space="0" w:color="auto"/>
        <w:left w:val="none" w:sz="0" w:space="0" w:color="auto"/>
        <w:bottom w:val="none" w:sz="0" w:space="0" w:color="auto"/>
        <w:right w:val="none" w:sz="0" w:space="0" w:color="auto"/>
      </w:divBdr>
    </w:div>
    <w:div w:id="1232235218">
      <w:bodyDiv w:val="1"/>
      <w:marLeft w:val="0"/>
      <w:marRight w:val="0"/>
      <w:marTop w:val="0"/>
      <w:marBottom w:val="0"/>
      <w:divBdr>
        <w:top w:val="none" w:sz="0" w:space="0" w:color="auto"/>
        <w:left w:val="none" w:sz="0" w:space="0" w:color="auto"/>
        <w:bottom w:val="none" w:sz="0" w:space="0" w:color="auto"/>
        <w:right w:val="none" w:sz="0" w:space="0" w:color="auto"/>
      </w:divBdr>
    </w:div>
    <w:div w:id="1243219249">
      <w:bodyDiv w:val="1"/>
      <w:marLeft w:val="0"/>
      <w:marRight w:val="0"/>
      <w:marTop w:val="0"/>
      <w:marBottom w:val="0"/>
      <w:divBdr>
        <w:top w:val="none" w:sz="0" w:space="0" w:color="auto"/>
        <w:left w:val="none" w:sz="0" w:space="0" w:color="auto"/>
        <w:bottom w:val="none" w:sz="0" w:space="0" w:color="auto"/>
        <w:right w:val="none" w:sz="0" w:space="0" w:color="auto"/>
      </w:divBdr>
    </w:div>
    <w:div w:id="1252007937">
      <w:bodyDiv w:val="1"/>
      <w:marLeft w:val="0"/>
      <w:marRight w:val="0"/>
      <w:marTop w:val="0"/>
      <w:marBottom w:val="0"/>
      <w:divBdr>
        <w:top w:val="none" w:sz="0" w:space="0" w:color="auto"/>
        <w:left w:val="none" w:sz="0" w:space="0" w:color="auto"/>
        <w:bottom w:val="none" w:sz="0" w:space="0" w:color="auto"/>
        <w:right w:val="none" w:sz="0" w:space="0" w:color="auto"/>
      </w:divBdr>
    </w:div>
    <w:div w:id="1254626935">
      <w:bodyDiv w:val="1"/>
      <w:marLeft w:val="0"/>
      <w:marRight w:val="0"/>
      <w:marTop w:val="0"/>
      <w:marBottom w:val="0"/>
      <w:divBdr>
        <w:top w:val="none" w:sz="0" w:space="0" w:color="auto"/>
        <w:left w:val="none" w:sz="0" w:space="0" w:color="auto"/>
        <w:bottom w:val="none" w:sz="0" w:space="0" w:color="auto"/>
        <w:right w:val="none" w:sz="0" w:space="0" w:color="auto"/>
      </w:divBdr>
    </w:div>
    <w:div w:id="1259558846">
      <w:bodyDiv w:val="1"/>
      <w:marLeft w:val="0"/>
      <w:marRight w:val="0"/>
      <w:marTop w:val="0"/>
      <w:marBottom w:val="0"/>
      <w:divBdr>
        <w:top w:val="none" w:sz="0" w:space="0" w:color="auto"/>
        <w:left w:val="none" w:sz="0" w:space="0" w:color="auto"/>
        <w:bottom w:val="none" w:sz="0" w:space="0" w:color="auto"/>
        <w:right w:val="none" w:sz="0" w:space="0" w:color="auto"/>
      </w:divBdr>
    </w:div>
    <w:div w:id="1262101471">
      <w:bodyDiv w:val="1"/>
      <w:marLeft w:val="0"/>
      <w:marRight w:val="0"/>
      <w:marTop w:val="0"/>
      <w:marBottom w:val="0"/>
      <w:divBdr>
        <w:top w:val="none" w:sz="0" w:space="0" w:color="auto"/>
        <w:left w:val="none" w:sz="0" w:space="0" w:color="auto"/>
        <w:bottom w:val="none" w:sz="0" w:space="0" w:color="auto"/>
        <w:right w:val="none" w:sz="0" w:space="0" w:color="auto"/>
      </w:divBdr>
    </w:div>
    <w:div w:id="1290013917">
      <w:bodyDiv w:val="1"/>
      <w:marLeft w:val="0"/>
      <w:marRight w:val="0"/>
      <w:marTop w:val="0"/>
      <w:marBottom w:val="0"/>
      <w:divBdr>
        <w:top w:val="none" w:sz="0" w:space="0" w:color="auto"/>
        <w:left w:val="none" w:sz="0" w:space="0" w:color="auto"/>
        <w:bottom w:val="none" w:sz="0" w:space="0" w:color="auto"/>
        <w:right w:val="none" w:sz="0" w:space="0" w:color="auto"/>
      </w:divBdr>
    </w:div>
    <w:div w:id="1301418079">
      <w:bodyDiv w:val="1"/>
      <w:marLeft w:val="0"/>
      <w:marRight w:val="0"/>
      <w:marTop w:val="0"/>
      <w:marBottom w:val="0"/>
      <w:divBdr>
        <w:top w:val="none" w:sz="0" w:space="0" w:color="auto"/>
        <w:left w:val="none" w:sz="0" w:space="0" w:color="auto"/>
        <w:bottom w:val="none" w:sz="0" w:space="0" w:color="auto"/>
        <w:right w:val="none" w:sz="0" w:space="0" w:color="auto"/>
      </w:divBdr>
    </w:div>
    <w:div w:id="1338924993">
      <w:bodyDiv w:val="1"/>
      <w:marLeft w:val="0"/>
      <w:marRight w:val="0"/>
      <w:marTop w:val="0"/>
      <w:marBottom w:val="0"/>
      <w:divBdr>
        <w:top w:val="none" w:sz="0" w:space="0" w:color="auto"/>
        <w:left w:val="none" w:sz="0" w:space="0" w:color="auto"/>
        <w:bottom w:val="none" w:sz="0" w:space="0" w:color="auto"/>
        <w:right w:val="none" w:sz="0" w:space="0" w:color="auto"/>
      </w:divBdr>
    </w:div>
    <w:div w:id="1385174061">
      <w:bodyDiv w:val="1"/>
      <w:marLeft w:val="0"/>
      <w:marRight w:val="0"/>
      <w:marTop w:val="0"/>
      <w:marBottom w:val="0"/>
      <w:divBdr>
        <w:top w:val="none" w:sz="0" w:space="0" w:color="auto"/>
        <w:left w:val="none" w:sz="0" w:space="0" w:color="auto"/>
        <w:bottom w:val="none" w:sz="0" w:space="0" w:color="auto"/>
        <w:right w:val="none" w:sz="0" w:space="0" w:color="auto"/>
      </w:divBdr>
    </w:div>
    <w:div w:id="1409497362">
      <w:bodyDiv w:val="1"/>
      <w:marLeft w:val="0"/>
      <w:marRight w:val="0"/>
      <w:marTop w:val="0"/>
      <w:marBottom w:val="0"/>
      <w:divBdr>
        <w:top w:val="none" w:sz="0" w:space="0" w:color="auto"/>
        <w:left w:val="none" w:sz="0" w:space="0" w:color="auto"/>
        <w:bottom w:val="none" w:sz="0" w:space="0" w:color="auto"/>
        <w:right w:val="none" w:sz="0" w:space="0" w:color="auto"/>
      </w:divBdr>
    </w:div>
    <w:div w:id="1424454231">
      <w:bodyDiv w:val="1"/>
      <w:marLeft w:val="0"/>
      <w:marRight w:val="0"/>
      <w:marTop w:val="0"/>
      <w:marBottom w:val="0"/>
      <w:divBdr>
        <w:top w:val="none" w:sz="0" w:space="0" w:color="auto"/>
        <w:left w:val="none" w:sz="0" w:space="0" w:color="auto"/>
        <w:bottom w:val="none" w:sz="0" w:space="0" w:color="auto"/>
        <w:right w:val="none" w:sz="0" w:space="0" w:color="auto"/>
      </w:divBdr>
    </w:div>
    <w:div w:id="1430464162">
      <w:bodyDiv w:val="1"/>
      <w:marLeft w:val="0"/>
      <w:marRight w:val="0"/>
      <w:marTop w:val="0"/>
      <w:marBottom w:val="0"/>
      <w:divBdr>
        <w:top w:val="none" w:sz="0" w:space="0" w:color="auto"/>
        <w:left w:val="none" w:sz="0" w:space="0" w:color="auto"/>
        <w:bottom w:val="none" w:sz="0" w:space="0" w:color="auto"/>
        <w:right w:val="none" w:sz="0" w:space="0" w:color="auto"/>
      </w:divBdr>
    </w:div>
    <w:div w:id="1448238098">
      <w:bodyDiv w:val="1"/>
      <w:marLeft w:val="0"/>
      <w:marRight w:val="0"/>
      <w:marTop w:val="0"/>
      <w:marBottom w:val="0"/>
      <w:divBdr>
        <w:top w:val="none" w:sz="0" w:space="0" w:color="auto"/>
        <w:left w:val="none" w:sz="0" w:space="0" w:color="auto"/>
        <w:bottom w:val="none" w:sz="0" w:space="0" w:color="auto"/>
        <w:right w:val="none" w:sz="0" w:space="0" w:color="auto"/>
      </w:divBdr>
    </w:div>
    <w:div w:id="1453749277">
      <w:bodyDiv w:val="1"/>
      <w:marLeft w:val="0"/>
      <w:marRight w:val="0"/>
      <w:marTop w:val="0"/>
      <w:marBottom w:val="0"/>
      <w:divBdr>
        <w:top w:val="none" w:sz="0" w:space="0" w:color="auto"/>
        <w:left w:val="none" w:sz="0" w:space="0" w:color="auto"/>
        <w:bottom w:val="none" w:sz="0" w:space="0" w:color="auto"/>
        <w:right w:val="none" w:sz="0" w:space="0" w:color="auto"/>
      </w:divBdr>
    </w:div>
    <w:div w:id="1456411997">
      <w:bodyDiv w:val="1"/>
      <w:marLeft w:val="0"/>
      <w:marRight w:val="0"/>
      <w:marTop w:val="0"/>
      <w:marBottom w:val="0"/>
      <w:divBdr>
        <w:top w:val="none" w:sz="0" w:space="0" w:color="auto"/>
        <w:left w:val="none" w:sz="0" w:space="0" w:color="auto"/>
        <w:bottom w:val="none" w:sz="0" w:space="0" w:color="auto"/>
        <w:right w:val="none" w:sz="0" w:space="0" w:color="auto"/>
      </w:divBdr>
    </w:div>
    <w:div w:id="1498228693">
      <w:bodyDiv w:val="1"/>
      <w:marLeft w:val="0"/>
      <w:marRight w:val="0"/>
      <w:marTop w:val="0"/>
      <w:marBottom w:val="0"/>
      <w:divBdr>
        <w:top w:val="none" w:sz="0" w:space="0" w:color="auto"/>
        <w:left w:val="none" w:sz="0" w:space="0" w:color="auto"/>
        <w:bottom w:val="none" w:sz="0" w:space="0" w:color="auto"/>
        <w:right w:val="none" w:sz="0" w:space="0" w:color="auto"/>
      </w:divBdr>
    </w:div>
    <w:div w:id="1502886239">
      <w:bodyDiv w:val="1"/>
      <w:marLeft w:val="0"/>
      <w:marRight w:val="0"/>
      <w:marTop w:val="0"/>
      <w:marBottom w:val="0"/>
      <w:divBdr>
        <w:top w:val="none" w:sz="0" w:space="0" w:color="auto"/>
        <w:left w:val="none" w:sz="0" w:space="0" w:color="auto"/>
        <w:bottom w:val="none" w:sz="0" w:space="0" w:color="auto"/>
        <w:right w:val="none" w:sz="0" w:space="0" w:color="auto"/>
      </w:divBdr>
    </w:div>
    <w:div w:id="1507328861">
      <w:bodyDiv w:val="1"/>
      <w:marLeft w:val="0"/>
      <w:marRight w:val="0"/>
      <w:marTop w:val="0"/>
      <w:marBottom w:val="0"/>
      <w:divBdr>
        <w:top w:val="none" w:sz="0" w:space="0" w:color="auto"/>
        <w:left w:val="none" w:sz="0" w:space="0" w:color="auto"/>
        <w:bottom w:val="none" w:sz="0" w:space="0" w:color="auto"/>
        <w:right w:val="none" w:sz="0" w:space="0" w:color="auto"/>
      </w:divBdr>
    </w:div>
    <w:div w:id="1508327290">
      <w:bodyDiv w:val="1"/>
      <w:marLeft w:val="0"/>
      <w:marRight w:val="0"/>
      <w:marTop w:val="0"/>
      <w:marBottom w:val="0"/>
      <w:divBdr>
        <w:top w:val="none" w:sz="0" w:space="0" w:color="auto"/>
        <w:left w:val="none" w:sz="0" w:space="0" w:color="auto"/>
        <w:bottom w:val="none" w:sz="0" w:space="0" w:color="auto"/>
        <w:right w:val="none" w:sz="0" w:space="0" w:color="auto"/>
      </w:divBdr>
    </w:div>
    <w:div w:id="1519540853">
      <w:bodyDiv w:val="1"/>
      <w:marLeft w:val="0"/>
      <w:marRight w:val="0"/>
      <w:marTop w:val="0"/>
      <w:marBottom w:val="0"/>
      <w:divBdr>
        <w:top w:val="none" w:sz="0" w:space="0" w:color="auto"/>
        <w:left w:val="none" w:sz="0" w:space="0" w:color="auto"/>
        <w:bottom w:val="none" w:sz="0" w:space="0" w:color="auto"/>
        <w:right w:val="none" w:sz="0" w:space="0" w:color="auto"/>
      </w:divBdr>
    </w:div>
    <w:div w:id="1575822881">
      <w:bodyDiv w:val="1"/>
      <w:marLeft w:val="0"/>
      <w:marRight w:val="0"/>
      <w:marTop w:val="0"/>
      <w:marBottom w:val="0"/>
      <w:divBdr>
        <w:top w:val="none" w:sz="0" w:space="0" w:color="auto"/>
        <w:left w:val="none" w:sz="0" w:space="0" w:color="auto"/>
        <w:bottom w:val="none" w:sz="0" w:space="0" w:color="auto"/>
        <w:right w:val="none" w:sz="0" w:space="0" w:color="auto"/>
      </w:divBdr>
    </w:div>
    <w:div w:id="1600287840">
      <w:bodyDiv w:val="1"/>
      <w:marLeft w:val="0"/>
      <w:marRight w:val="0"/>
      <w:marTop w:val="0"/>
      <w:marBottom w:val="0"/>
      <w:divBdr>
        <w:top w:val="none" w:sz="0" w:space="0" w:color="auto"/>
        <w:left w:val="none" w:sz="0" w:space="0" w:color="auto"/>
        <w:bottom w:val="none" w:sz="0" w:space="0" w:color="auto"/>
        <w:right w:val="none" w:sz="0" w:space="0" w:color="auto"/>
      </w:divBdr>
    </w:div>
    <w:div w:id="1605573128">
      <w:bodyDiv w:val="1"/>
      <w:marLeft w:val="0"/>
      <w:marRight w:val="0"/>
      <w:marTop w:val="0"/>
      <w:marBottom w:val="0"/>
      <w:divBdr>
        <w:top w:val="none" w:sz="0" w:space="0" w:color="auto"/>
        <w:left w:val="none" w:sz="0" w:space="0" w:color="auto"/>
        <w:bottom w:val="none" w:sz="0" w:space="0" w:color="auto"/>
        <w:right w:val="none" w:sz="0" w:space="0" w:color="auto"/>
      </w:divBdr>
    </w:div>
    <w:div w:id="1605725662">
      <w:bodyDiv w:val="1"/>
      <w:marLeft w:val="0"/>
      <w:marRight w:val="0"/>
      <w:marTop w:val="0"/>
      <w:marBottom w:val="0"/>
      <w:divBdr>
        <w:top w:val="none" w:sz="0" w:space="0" w:color="auto"/>
        <w:left w:val="none" w:sz="0" w:space="0" w:color="auto"/>
        <w:bottom w:val="none" w:sz="0" w:space="0" w:color="auto"/>
        <w:right w:val="none" w:sz="0" w:space="0" w:color="auto"/>
      </w:divBdr>
    </w:div>
    <w:div w:id="1611547948">
      <w:bodyDiv w:val="1"/>
      <w:marLeft w:val="0"/>
      <w:marRight w:val="0"/>
      <w:marTop w:val="0"/>
      <w:marBottom w:val="0"/>
      <w:divBdr>
        <w:top w:val="none" w:sz="0" w:space="0" w:color="auto"/>
        <w:left w:val="none" w:sz="0" w:space="0" w:color="auto"/>
        <w:bottom w:val="none" w:sz="0" w:space="0" w:color="auto"/>
        <w:right w:val="none" w:sz="0" w:space="0" w:color="auto"/>
      </w:divBdr>
    </w:div>
    <w:div w:id="1615283739">
      <w:bodyDiv w:val="1"/>
      <w:marLeft w:val="0"/>
      <w:marRight w:val="0"/>
      <w:marTop w:val="0"/>
      <w:marBottom w:val="0"/>
      <w:divBdr>
        <w:top w:val="none" w:sz="0" w:space="0" w:color="auto"/>
        <w:left w:val="none" w:sz="0" w:space="0" w:color="auto"/>
        <w:bottom w:val="none" w:sz="0" w:space="0" w:color="auto"/>
        <w:right w:val="none" w:sz="0" w:space="0" w:color="auto"/>
      </w:divBdr>
    </w:div>
    <w:div w:id="1631545335">
      <w:bodyDiv w:val="1"/>
      <w:marLeft w:val="0"/>
      <w:marRight w:val="0"/>
      <w:marTop w:val="0"/>
      <w:marBottom w:val="0"/>
      <w:divBdr>
        <w:top w:val="none" w:sz="0" w:space="0" w:color="auto"/>
        <w:left w:val="none" w:sz="0" w:space="0" w:color="auto"/>
        <w:bottom w:val="none" w:sz="0" w:space="0" w:color="auto"/>
        <w:right w:val="none" w:sz="0" w:space="0" w:color="auto"/>
      </w:divBdr>
    </w:div>
    <w:div w:id="1648899322">
      <w:bodyDiv w:val="1"/>
      <w:marLeft w:val="0"/>
      <w:marRight w:val="0"/>
      <w:marTop w:val="0"/>
      <w:marBottom w:val="0"/>
      <w:divBdr>
        <w:top w:val="none" w:sz="0" w:space="0" w:color="auto"/>
        <w:left w:val="none" w:sz="0" w:space="0" w:color="auto"/>
        <w:bottom w:val="none" w:sz="0" w:space="0" w:color="auto"/>
        <w:right w:val="none" w:sz="0" w:space="0" w:color="auto"/>
      </w:divBdr>
    </w:div>
    <w:div w:id="1659529565">
      <w:bodyDiv w:val="1"/>
      <w:marLeft w:val="0"/>
      <w:marRight w:val="0"/>
      <w:marTop w:val="0"/>
      <w:marBottom w:val="0"/>
      <w:divBdr>
        <w:top w:val="none" w:sz="0" w:space="0" w:color="auto"/>
        <w:left w:val="none" w:sz="0" w:space="0" w:color="auto"/>
        <w:bottom w:val="none" w:sz="0" w:space="0" w:color="auto"/>
        <w:right w:val="none" w:sz="0" w:space="0" w:color="auto"/>
      </w:divBdr>
    </w:div>
    <w:div w:id="1662660069">
      <w:bodyDiv w:val="1"/>
      <w:marLeft w:val="0"/>
      <w:marRight w:val="0"/>
      <w:marTop w:val="0"/>
      <w:marBottom w:val="0"/>
      <w:divBdr>
        <w:top w:val="none" w:sz="0" w:space="0" w:color="auto"/>
        <w:left w:val="none" w:sz="0" w:space="0" w:color="auto"/>
        <w:bottom w:val="none" w:sz="0" w:space="0" w:color="auto"/>
        <w:right w:val="none" w:sz="0" w:space="0" w:color="auto"/>
      </w:divBdr>
    </w:div>
    <w:div w:id="1763991506">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14134109">
      <w:bodyDiv w:val="1"/>
      <w:marLeft w:val="0"/>
      <w:marRight w:val="0"/>
      <w:marTop w:val="0"/>
      <w:marBottom w:val="0"/>
      <w:divBdr>
        <w:top w:val="none" w:sz="0" w:space="0" w:color="auto"/>
        <w:left w:val="none" w:sz="0" w:space="0" w:color="auto"/>
        <w:bottom w:val="none" w:sz="0" w:space="0" w:color="auto"/>
        <w:right w:val="none" w:sz="0" w:space="0" w:color="auto"/>
      </w:divBdr>
    </w:div>
    <w:div w:id="1828281666">
      <w:bodyDiv w:val="1"/>
      <w:marLeft w:val="0"/>
      <w:marRight w:val="0"/>
      <w:marTop w:val="0"/>
      <w:marBottom w:val="0"/>
      <w:divBdr>
        <w:top w:val="none" w:sz="0" w:space="0" w:color="auto"/>
        <w:left w:val="none" w:sz="0" w:space="0" w:color="auto"/>
        <w:bottom w:val="none" w:sz="0" w:space="0" w:color="auto"/>
        <w:right w:val="none" w:sz="0" w:space="0" w:color="auto"/>
      </w:divBdr>
    </w:div>
    <w:div w:id="1834952619">
      <w:bodyDiv w:val="1"/>
      <w:marLeft w:val="0"/>
      <w:marRight w:val="0"/>
      <w:marTop w:val="0"/>
      <w:marBottom w:val="0"/>
      <w:divBdr>
        <w:top w:val="none" w:sz="0" w:space="0" w:color="auto"/>
        <w:left w:val="none" w:sz="0" w:space="0" w:color="auto"/>
        <w:bottom w:val="none" w:sz="0" w:space="0" w:color="auto"/>
        <w:right w:val="none" w:sz="0" w:space="0" w:color="auto"/>
      </w:divBdr>
    </w:div>
    <w:div w:id="1846819153">
      <w:bodyDiv w:val="1"/>
      <w:marLeft w:val="0"/>
      <w:marRight w:val="0"/>
      <w:marTop w:val="0"/>
      <w:marBottom w:val="0"/>
      <w:divBdr>
        <w:top w:val="none" w:sz="0" w:space="0" w:color="auto"/>
        <w:left w:val="none" w:sz="0" w:space="0" w:color="auto"/>
        <w:bottom w:val="none" w:sz="0" w:space="0" w:color="auto"/>
        <w:right w:val="none" w:sz="0" w:space="0" w:color="auto"/>
      </w:divBdr>
    </w:div>
    <w:div w:id="1880118680">
      <w:bodyDiv w:val="1"/>
      <w:marLeft w:val="0"/>
      <w:marRight w:val="0"/>
      <w:marTop w:val="0"/>
      <w:marBottom w:val="0"/>
      <w:divBdr>
        <w:top w:val="none" w:sz="0" w:space="0" w:color="auto"/>
        <w:left w:val="none" w:sz="0" w:space="0" w:color="auto"/>
        <w:bottom w:val="none" w:sz="0" w:space="0" w:color="auto"/>
        <w:right w:val="none" w:sz="0" w:space="0" w:color="auto"/>
      </w:divBdr>
    </w:div>
    <w:div w:id="1915622107">
      <w:bodyDiv w:val="1"/>
      <w:marLeft w:val="0"/>
      <w:marRight w:val="0"/>
      <w:marTop w:val="0"/>
      <w:marBottom w:val="0"/>
      <w:divBdr>
        <w:top w:val="none" w:sz="0" w:space="0" w:color="auto"/>
        <w:left w:val="none" w:sz="0" w:space="0" w:color="auto"/>
        <w:bottom w:val="none" w:sz="0" w:space="0" w:color="auto"/>
        <w:right w:val="none" w:sz="0" w:space="0" w:color="auto"/>
      </w:divBdr>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41795786">
      <w:bodyDiv w:val="1"/>
      <w:marLeft w:val="0"/>
      <w:marRight w:val="0"/>
      <w:marTop w:val="0"/>
      <w:marBottom w:val="0"/>
      <w:divBdr>
        <w:top w:val="none" w:sz="0" w:space="0" w:color="auto"/>
        <w:left w:val="none" w:sz="0" w:space="0" w:color="auto"/>
        <w:bottom w:val="none" w:sz="0" w:space="0" w:color="auto"/>
        <w:right w:val="none" w:sz="0" w:space="0" w:color="auto"/>
      </w:divBdr>
    </w:div>
    <w:div w:id="1944536437">
      <w:bodyDiv w:val="1"/>
      <w:marLeft w:val="0"/>
      <w:marRight w:val="0"/>
      <w:marTop w:val="0"/>
      <w:marBottom w:val="0"/>
      <w:divBdr>
        <w:top w:val="none" w:sz="0" w:space="0" w:color="auto"/>
        <w:left w:val="none" w:sz="0" w:space="0" w:color="auto"/>
        <w:bottom w:val="none" w:sz="0" w:space="0" w:color="auto"/>
        <w:right w:val="none" w:sz="0" w:space="0" w:color="auto"/>
      </w:divBdr>
    </w:div>
    <w:div w:id="1953397551">
      <w:bodyDiv w:val="1"/>
      <w:marLeft w:val="0"/>
      <w:marRight w:val="0"/>
      <w:marTop w:val="0"/>
      <w:marBottom w:val="0"/>
      <w:divBdr>
        <w:top w:val="none" w:sz="0" w:space="0" w:color="auto"/>
        <w:left w:val="none" w:sz="0" w:space="0" w:color="auto"/>
        <w:bottom w:val="none" w:sz="0" w:space="0" w:color="auto"/>
        <w:right w:val="none" w:sz="0" w:space="0" w:color="auto"/>
      </w:divBdr>
    </w:div>
    <w:div w:id="2012835944">
      <w:bodyDiv w:val="1"/>
      <w:marLeft w:val="0"/>
      <w:marRight w:val="0"/>
      <w:marTop w:val="0"/>
      <w:marBottom w:val="0"/>
      <w:divBdr>
        <w:top w:val="none" w:sz="0" w:space="0" w:color="auto"/>
        <w:left w:val="none" w:sz="0" w:space="0" w:color="auto"/>
        <w:bottom w:val="none" w:sz="0" w:space="0" w:color="auto"/>
        <w:right w:val="none" w:sz="0" w:space="0" w:color="auto"/>
      </w:divBdr>
    </w:div>
    <w:div w:id="2013951958">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038890959">
      <w:bodyDiv w:val="1"/>
      <w:marLeft w:val="0"/>
      <w:marRight w:val="0"/>
      <w:marTop w:val="0"/>
      <w:marBottom w:val="0"/>
      <w:divBdr>
        <w:top w:val="none" w:sz="0" w:space="0" w:color="auto"/>
        <w:left w:val="none" w:sz="0" w:space="0" w:color="auto"/>
        <w:bottom w:val="none" w:sz="0" w:space="0" w:color="auto"/>
        <w:right w:val="none" w:sz="0" w:space="0" w:color="auto"/>
      </w:divBdr>
    </w:div>
    <w:div w:id="2045017450">
      <w:bodyDiv w:val="1"/>
      <w:marLeft w:val="0"/>
      <w:marRight w:val="0"/>
      <w:marTop w:val="0"/>
      <w:marBottom w:val="0"/>
      <w:divBdr>
        <w:top w:val="none" w:sz="0" w:space="0" w:color="auto"/>
        <w:left w:val="none" w:sz="0" w:space="0" w:color="auto"/>
        <w:bottom w:val="none" w:sz="0" w:space="0" w:color="auto"/>
        <w:right w:val="none" w:sz="0" w:space="0" w:color="auto"/>
      </w:divBdr>
    </w:div>
    <w:div w:id="2055882423">
      <w:bodyDiv w:val="1"/>
      <w:marLeft w:val="0"/>
      <w:marRight w:val="0"/>
      <w:marTop w:val="0"/>
      <w:marBottom w:val="0"/>
      <w:divBdr>
        <w:top w:val="none" w:sz="0" w:space="0" w:color="auto"/>
        <w:left w:val="none" w:sz="0" w:space="0" w:color="auto"/>
        <w:bottom w:val="none" w:sz="0" w:space="0" w:color="auto"/>
        <w:right w:val="none" w:sz="0" w:space="0" w:color="auto"/>
      </w:divBdr>
    </w:div>
    <w:div w:id="2068213219">
      <w:bodyDiv w:val="1"/>
      <w:marLeft w:val="0"/>
      <w:marRight w:val="0"/>
      <w:marTop w:val="0"/>
      <w:marBottom w:val="0"/>
      <w:divBdr>
        <w:top w:val="none" w:sz="0" w:space="0" w:color="auto"/>
        <w:left w:val="none" w:sz="0" w:space="0" w:color="auto"/>
        <w:bottom w:val="none" w:sz="0" w:space="0" w:color="auto"/>
        <w:right w:val="none" w:sz="0" w:space="0" w:color="auto"/>
      </w:divBdr>
    </w:div>
    <w:div w:id="2072732724">
      <w:bodyDiv w:val="1"/>
      <w:marLeft w:val="0"/>
      <w:marRight w:val="0"/>
      <w:marTop w:val="0"/>
      <w:marBottom w:val="0"/>
      <w:divBdr>
        <w:top w:val="none" w:sz="0" w:space="0" w:color="auto"/>
        <w:left w:val="none" w:sz="0" w:space="0" w:color="auto"/>
        <w:bottom w:val="none" w:sz="0" w:space="0" w:color="auto"/>
        <w:right w:val="none" w:sz="0" w:space="0" w:color="auto"/>
      </w:divBdr>
    </w:div>
    <w:div w:id="2116554910">
      <w:bodyDiv w:val="1"/>
      <w:marLeft w:val="0"/>
      <w:marRight w:val="0"/>
      <w:marTop w:val="0"/>
      <w:marBottom w:val="0"/>
      <w:divBdr>
        <w:top w:val="none" w:sz="0" w:space="0" w:color="auto"/>
        <w:left w:val="none" w:sz="0" w:space="0" w:color="auto"/>
        <w:bottom w:val="none" w:sz="0" w:space="0" w:color="auto"/>
        <w:right w:val="none" w:sz="0" w:space="0" w:color="auto"/>
      </w:divBdr>
    </w:div>
    <w:div w:id="2137527556">
      <w:bodyDiv w:val="1"/>
      <w:marLeft w:val="0"/>
      <w:marRight w:val="0"/>
      <w:marTop w:val="0"/>
      <w:marBottom w:val="0"/>
      <w:divBdr>
        <w:top w:val="none" w:sz="0" w:space="0" w:color="auto"/>
        <w:left w:val="none" w:sz="0" w:space="0" w:color="auto"/>
        <w:bottom w:val="none" w:sz="0" w:space="0" w:color="auto"/>
        <w:right w:val="none" w:sz="0" w:space="0" w:color="auto"/>
      </w:divBdr>
    </w:div>
    <w:div w:id="2138908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19CA4D-A365-47CB-A751-52401FF94E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5</Pages>
  <Words>1884</Words>
  <Characters>10744</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12603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kuangyiru</cp:lastModifiedBy>
  <cp:revision>6</cp:revision>
  <cp:lastPrinted>2019-02-06T17:41:00Z</cp:lastPrinted>
  <dcterms:created xsi:type="dcterms:W3CDTF">2023-05-09T08:29:00Z</dcterms:created>
  <dcterms:modified xsi:type="dcterms:W3CDTF">2023-05-12T01:04:00Z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(3)iP0QZo5PkxQLHRmyY1DNkI9rF2FWEIU2vvCnkTXEcUY/ZgMxPPnmcNCt3TUZSHoceclfx1uJ
pDX1lLM+3rnJNULUc4nmFKvLWMnC2VdB140CDxLjhhe2yUQUq5UetbubzTEHk8SnOUNC3Z3d
UROXEqCXoerN59+NNAVqx8TW2Nv/BN7ZuFFXyrZ4ZpNno7ae540r7/0znX3zU6gfAapWRC6x
t+vkjHoSXKQWcc23Na</vt:lpwstr>
  </property>
  <property fmtid="{D5CDD505-2E9C-101B-9397-08002B2CF9AE}" pid="4" name="_2015_ms_pID_7253431">
    <vt:lpwstr>ZWeuyi8HJUK5cVZepjFIkYfu47h9x66/1igXTSSN71qGt53gRkxQ5V
C72DI0b/aJYkn6EOELJutiTEOlncK00Ku4aRvus93/PXAX7Ui+A2nOS3e7Jypt2ESvNjwJ/+
yAGnp/oJXakrIWs+AJ4kmRF4I2FE4KTK4HiLUkVk0oDyk9rempJmhxOeECShxj3moUvzO4Tq
6WvpFhIARGcy4arZMgs56oSWYRi4KgcVtBWb</vt:lpwstr>
  </property>
  <property fmtid="{D5CDD505-2E9C-101B-9397-08002B2CF9AE}" pid="5" name="_2015_ms_pID_7253432">
    <vt:lpwstr>2A==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1680571408</vt:lpwstr>
  </property>
</Properties>
</file>